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lang w:val="en-US" w:eastAsia="zh-Hans"/>
        </w:rPr>
        <w:t>乒乓</w:t>
      </w:r>
      <w:r>
        <w:rPr>
          <w:rFonts w:hint="eastAsia"/>
          <w:b/>
          <w:bCs/>
          <w:sz w:val="32"/>
        </w:rPr>
        <w:t>球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2"/>
        <w:spacing w:before="156" w:beforeLines="50" w:after="156" w:afterLines="50"/>
        <w:ind w:firstLine="561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default" w:ascii="宋体" w:hAnsi="宋体" w:eastAsia="宋体"/>
                <w:lang w:eastAsia="zh-CN"/>
              </w:rPr>
              <w:t>T</w:t>
            </w:r>
            <w:r>
              <w:rPr>
                <w:rFonts w:hint="eastAsia" w:ascii="宋体" w:hAnsi="宋体" w:eastAsia="宋体"/>
                <w:lang w:val="en-US" w:eastAsia="zh-Hans"/>
              </w:rPr>
              <w:t>able</w:t>
            </w:r>
            <w:r>
              <w:rPr>
                <w:rFonts w:hint="default" w:ascii="宋体" w:hAnsi="宋体" w:eastAsia="宋体"/>
                <w:lang w:eastAsia="zh-Hans"/>
              </w:rPr>
              <w:t xml:space="preserve"> Tennis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PEED0006</w:t>
            </w:r>
            <w:r>
              <w:rPr>
                <w:rFonts w:hint="default" w:ascii="宋体" w:hAnsi="宋体" w:eastAsia="宋体"/>
              </w:rPr>
              <w:t>、</w:t>
            </w:r>
            <w:r>
              <w:rPr>
                <w:rFonts w:ascii="宋体" w:hAnsi="宋体" w:cs="宋体"/>
                <w:sz w:val="20"/>
                <w:szCs w:val="20"/>
              </w:rPr>
              <w:t>SPOT</w:t>
            </w:r>
            <w:r>
              <w:rPr>
                <w:rFonts w:hint="eastAsia" w:ascii="宋体" w:hAnsi="宋体" w:cs="宋体"/>
                <w:sz w:val="20"/>
                <w:szCs w:val="20"/>
              </w:rPr>
              <w:t>0162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/>
              </w:rPr>
              <w:t>体育教育</w:t>
            </w:r>
            <w:r>
              <w:rPr>
                <w:rFonts w:hint="default"/>
              </w:rPr>
              <w:t>、</w:t>
            </w:r>
            <w:r>
              <w:rPr>
                <w:rFonts w:hint="eastAsia"/>
                <w:lang w:val="en-US" w:eastAsia="zh-Hans"/>
              </w:rPr>
              <w:t>运动训练等</w:t>
            </w:r>
            <w:r>
              <w:rPr>
                <w:rFonts w:hint="eastAsia"/>
              </w:rPr>
              <w:t>专业</w:t>
            </w:r>
            <w:r>
              <w:rPr>
                <w:rFonts w:hint="eastAsia"/>
                <w:lang w:val="en-US" w:eastAsia="zh-Hans"/>
              </w:rPr>
              <w:t>选</w:t>
            </w:r>
            <w:r>
              <w:rPr>
                <w:rFonts w:hint="eastAsia"/>
                <w:bCs/>
                <w:szCs w:val="21"/>
              </w:rPr>
              <w:t>俢</w:t>
            </w:r>
            <w:r>
              <w:rPr>
                <w:rFonts w:hint="eastAsia"/>
              </w:rPr>
              <w:t>课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/>
                <w:bCs/>
                <w:szCs w:val="21"/>
                <w:lang w:val="en-US" w:eastAsia="zh-Hans"/>
              </w:rPr>
              <w:t>体育学院本科生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default"/>
                <w:bCs/>
                <w:szCs w:val="21"/>
              </w:rPr>
              <w:t>1</w:t>
            </w:r>
            <w:r>
              <w:rPr>
                <w:rFonts w:hint="eastAsia"/>
                <w:bCs/>
                <w:szCs w:val="21"/>
              </w:rPr>
              <w:t>学分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eastAsia="zh-CN"/>
              </w:rPr>
              <w:t>3</w:t>
            </w:r>
            <w:r>
              <w:rPr>
                <w:rFonts w:hint="default" w:ascii="宋体" w:hAnsi="宋体" w:eastAsia="宋体"/>
                <w:lang w:eastAsia="zh-CN"/>
              </w:rPr>
              <w:t>6</w:t>
            </w:r>
            <w:r>
              <w:rPr>
                <w:rFonts w:hint="eastAsia" w:ascii="宋体" w:hAnsi="宋体" w:eastAsia="宋体"/>
                <w:lang w:val="en-US" w:eastAsia="zh-CN"/>
              </w:rPr>
              <w:t>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/>
                <w:bCs/>
                <w:szCs w:val="21"/>
                <w:lang w:val="en-US" w:eastAsia="zh-Hans"/>
              </w:rPr>
              <w:t>杨青</w:t>
            </w:r>
            <w:r>
              <w:rPr>
                <w:rFonts w:hint="default"/>
                <w:bCs/>
                <w:szCs w:val="21"/>
                <w:lang w:eastAsia="zh-Hans"/>
              </w:rPr>
              <w:t>、</w:t>
            </w:r>
            <w:r>
              <w:rPr>
                <w:rFonts w:hint="eastAsia"/>
                <w:bCs/>
                <w:szCs w:val="21"/>
                <w:lang w:val="en-US" w:eastAsia="zh-Hans"/>
              </w:rPr>
              <w:t>吴贝丽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2021年9月26日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/>
                <w:bCs/>
                <w:szCs w:val="21"/>
                <w:lang w:val="en-US" w:eastAsia="zh-Hans"/>
              </w:rPr>
              <w:t>杨青</w:t>
            </w:r>
            <w:r>
              <w:rPr>
                <w:rFonts w:hint="eastAsia"/>
                <w:bCs/>
                <w:szCs w:val="21"/>
              </w:rPr>
              <w:t>等主编《</w:t>
            </w:r>
            <w:r>
              <w:rPr>
                <w:rFonts w:hint="eastAsia"/>
                <w:bCs/>
                <w:szCs w:val="21"/>
                <w:lang w:val="en-US" w:eastAsia="zh-Hans"/>
              </w:rPr>
              <w:t>乒乓球教学与训练</w:t>
            </w:r>
            <w:r>
              <w:rPr>
                <w:rFonts w:hint="eastAsia"/>
                <w:bCs/>
                <w:szCs w:val="21"/>
              </w:rPr>
              <w:t>》，</w:t>
            </w:r>
            <w:r>
              <w:rPr>
                <w:rFonts w:hint="eastAsia"/>
                <w:bCs/>
                <w:szCs w:val="21"/>
                <w:lang w:val="en-US" w:eastAsia="zh-Hans"/>
              </w:rPr>
              <w:t>苏州</w:t>
            </w:r>
            <w:r>
              <w:rPr>
                <w:rFonts w:hint="eastAsia"/>
                <w:bCs/>
                <w:szCs w:val="21"/>
              </w:rPr>
              <w:t>大学出版社，20</w:t>
            </w:r>
            <w:r>
              <w:rPr>
                <w:rFonts w:hint="default"/>
                <w:bCs/>
                <w:szCs w:val="21"/>
              </w:rPr>
              <w:t>21</w:t>
            </w:r>
            <w:r>
              <w:rPr>
                <w:rFonts w:hint="eastAsia"/>
                <w:bCs/>
                <w:szCs w:val="21"/>
              </w:rPr>
              <w:t>年</w:t>
            </w:r>
          </w:p>
        </w:tc>
      </w:tr>
    </w:tbl>
    <w:p>
      <w:pPr>
        <w:pStyle w:val="2"/>
        <w:spacing w:before="156" w:beforeLines="50" w:after="156" w:afterLines="50"/>
        <w:ind w:firstLine="561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spacing w:before="156" w:beforeLines="50" w:after="156" w:afterLines="50" w:line="360" w:lineRule="auto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pStyle w:val="2"/>
        <w:spacing w:before="156" w:beforeLines="50" w:after="156" w:afterLines="50" w:line="360" w:lineRule="auto"/>
        <w:ind w:firstLine="480" w:firstLineChars="200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通过课程教学，使学生了解</w:t>
      </w:r>
      <w:r>
        <w:rPr>
          <w:rFonts w:hint="eastAsia" w:hAnsi="宋体" w:cs="宋体"/>
          <w:sz w:val="24"/>
          <w:szCs w:val="24"/>
          <w:lang w:val="en-US" w:eastAsia="zh-Hans"/>
        </w:rPr>
        <w:t>乒乓</w:t>
      </w:r>
      <w:r>
        <w:rPr>
          <w:rFonts w:hint="eastAsia" w:hAnsi="宋体" w:cs="宋体"/>
          <w:sz w:val="24"/>
          <w:szCs w:val="24"/>
        </w:rPr>
        <w:t>球运动的基本规律，系统地掌握</w:t>
      </w:r>
      <w:r>
        <w:rPr>
          <w:rFonts w:hint="eastAsia" w:hAnsi="宋体" w:cs="宋体"/>
          <w:sz w:val="24"/>
          <w:szCs w:val="24"/>
          <w:lang w:val="en-US" w:eastAsia="zh-Hans"/>
        </w:rPr>
        <w:t>乒乓</w:t>
      </w:r>
      <w:r>
        <w:rPr>
          <w:rFonts w:hint="eastAsia" w:hAnsi="宋体" w:cs="宋体"/>
          <w:sz w:val="24"/>
          <w:szCs w:val="24"/>
        </w:rPr>
        <w:t>球运动的基本理论、基本知识、基本技能；掌握</w:t>
      </w:r>
      <w:r>
        <w:rPr>
          <w:rFonts w:hint="eastAsia" w:hAnsi="宋体" w:cs="宋体"/>
          <w:sz w:val="24"/>
          <w:szCs w:val="24"/>
          <w:lang w:val="en-US" w:eastAsia="zh-Hans"/>
        </w:rPr>
        <w:t>乒乓</w:t>
      </w:r>
      <w:r>
        <w:rPr>
          <w:rFonts w:hint="eastAsia" w:hAnsi="宋体" w:cs="宋体"/>
          <w:sz w:val="24"/>
          <w:szCs w:val="24"/>
        </w:rPr>
        <w:t>球的基本技、战术和基本理论知识及</w:t>
      </w:r>
      <w:r>
        <w:rPr>
          <w:rFonts w:hint="eastAsia" w:hAnsi="宋体" w:cs="宋体"/>
          <w:sz w:val="24"/>
          <w:szCs w:val="24"/>
          <w:lang w:val="en-US" w:eastAsia="zh-Hans"/>
        </w:rPr>
        <w:t>乒乓</w:t>
      </w:r>
      <w:r>
        <w:rPr>
          <w:rFonts w:hint="eastAsia" w:hAnsi="宋体" w:cs="宋体"/>
          <w:sz w:val="24"/>
          <w:szCs w:val="24"/>
        </w:rPr>
        <w:t>球竞赛规则和裁判法等；提高学生</w:t>
      </w:r>
      <w:r>
        <w:rPr>
          <w:rFonts w:hint="eastAsia" w:hAnsi="宋体" w:cs="宋体"/>
          <w:sz w:val="24"/>
          <w:szCs w:val="24"/>
          <w:lang w:val="en-US" w:eastAsia="zh-Hans"/>
        </w:rPr>
        <w:t>乒乓</w:t>
      </w:r>
      <w:r>
        <w:rPr>
          <w:rFonts w:hint="eastAsia" w:hAnsi="宋体" w:cs="宋体"/>
          <w:sz w:val="24"/>
          <w:szCs w:val="24"/>
        </w:rPr>
        <w:t>球运动的基本技能及理论知识，</w:t>
      </w:r>
      <w:r>
        <w:rPr>
          <w:rFonts w:hint="eastAsia" w:hAnsi="宋体" w:cs="宋体"/>
          <w:color w:val="FF0000"/>
          <w:sz w:val="24"/>
          <w:szCs w:val="24"/>
        </w:rPr>
        <w:t>培养学生的</w:t>
      </w:r>
      <w:r>
        <w:rPr>
          <w:rFonts w:hint="eastAsia" w:hAnsi="宋体" w:cs="宋体"/>
          <w:color w:val="FF0000"/>
          <w:sz w:val="24"/>
          <w:szCs w:val="24"/>
          <w:lang w:val="en-US" w:eastAsia="zh-Hans"/>
        </w:rPr>
        <w:t>爱国</w:t>
      </w:r>
      <w:r>
        <w:rPr>
          <w:rFonts w:hint="eastAsia" w:hAnsi="宋体" w:cs="宋体"/>
          <w:color w:val="FF0000"/>
          <w:sz w:val="24"/>
          <w:szCs w:val="24"/>
        </w:rPr>
        <w:t>主义精神和团结协作、吃苦耐劳、顽强拼搏等优良作风，</w:t>
      </w:r>
      <w:r>
        <w:rPr>
          <w:rFonts w:hint="eastAsia" w:hAnsi="宋体" w:cs="宋体"/>
          <w:sz w:val="24"/>
          <w:szCs w:val="24"/>
        </w:rPr>
        <w:t>为学生进一步提高</w:t>
      </w:r>
      <w:r>
        <w:rPr>
          <w:rFonts w:hint="eastAsia" w:hAnsi="宋体" w:cs="宋体"/>
          <w:sz w:val="24"/>
          <w:szCs w:val="24"/>
          <w:lang w:val="en-US" w:eastAsia="zh-Hans"/>
        </w:rPr>
        <w:t>乒乓</w:t>
      </w:r>
      <w:r>
        <w:rPr>
          <w:rFonts w:hint="eastAsia" w:hAnsi="宋体" w:cs="宋体"/>
          <w:sz w:val="24"/>
          <w:szCs w:val="24"/>
        </w:rPr>
        <w:t>球</w:t>
      </w:r>
      <w:bookmarkStart w:id="0" w:name="_GoBack"/>
      <w:bookmarkEnd w:id="0"/>
      <w:r>
        <w:rPr>
          <w:rFonts w:hint="eastAsia" w:hAnsi="宋体" w:cs="宋体"/>
          <w:sz w:val="24"/>
          <w:szCs w:val="24"/>
        </w:rPr>
        <w:t>技、战术水平奠定坚实基础。</w:t>
      </w:r>
    </w:p>
    <w:p>
      <w:pPr>
        <w:pStyle w:val="2"/>
        <w:spacing w:before="156" w:beforeLines="50" w:after="156" w:afterLines="50" w:line="360" w:lineRule="auto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spacing w:before="156" w:beforeLines="50" w:after="156" w:afterLines="50" w:line="360" w:lineRule="auto"/>
        <w:ind w:firstLine="480" w:firstLineChars="200"/>
        <w:rPr>
          <w:rFonts w:hAnsi="宋体" w:cs="宋体"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课程目标1：</w:t>
      </w:r>
      <w:r>
        <w:rPr>
          <w:rFonts w:hint="eastAsia"/>
          <w:sz w:val="24"/>
          <w:szCs w:val="24"/>
        </w:rPr>
        <w:t>热爱体育教育事业，具有高度的敬业精神，能全身心投入体育教学工作中，以学生为本，立德树人，贯彻落实党的教育方针，促进学生身心健康成长，遵守和践行师德规范。本课程通过理论讲授，使学生系统掌握</w:t>
      </w:r>
      <w:r>
        <w:rPr>
          <w:rFonts w:hint="eastAsia"/>
          <w:sz w:val="24"/>
          <w:szCs w:val="24"/>
          <w:lang w:val="en-US" w:eastAsia="zh-Hans"/>
        </w:rPr>
        <w:t>乒乓</w:t>
      </w:r>
      <w:r>
        <w:rPr>
          <w:rFonts w:hint="eastAsia"/>
          <w:sz w:val="24"/>
          <w:szCs w:val="24"/>
        </w:rPr>
        <w:t>球运动专项理论知识及</w:t>
      </w:r>
      <w:r>
        <w:rPr>
          <w:rFonts w:hint="eastAsia"/>
          <w:sz w:val="24"/>
          <w:szCs w:val="24"/>
          <w:lang w:val="en-US" w:eastAsia="zh-Hans"/>
        </w:rPr>
        <w:t>乒乓</w:t>
      </w:r>
      <w:r>
        <w:rPr>
          <w:rFonts w:hint="eastAsia"/>
          <w:sz w:val="24"/>
          <w:szCs w:val="24"/>
        </w:rPr>
        <w:t>球教学的内容、方法和教学要点。使学生勃发青春奋斗的精神状态，形成持续自觉的学习状态。</w:t>
      </w:r>
    </w:p>
    <w:p>
      <w:pPr>
        <w:pStyle w:val="2"/>
        <w:spacing w:before="156" w:beforeLines="50" w:after="156" w:afterLines="50" w:line="360" w:lineRule="auto"/>
        <w:ind w:firstLine="480" w:firstLineChars="200"/>
        <w:rPr>
          <w:rFonts w:hAnsi="宋体" w:cs="宋体"/>
          <w:b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课程目标2：</w:t>
      </w:r>
      <w:r>
        <w:rPr>
          <w:rFonts w:hint="eastAsia"/>
          <w:sz w:val="24"/>
          <w:szCs w:val="24"/>
        </w:rPr>
        <w:t>能遵循学生身心发展特点和教育教学规律，充分发挥体育的基本功能，通过多途径促进学生的全面发展。通过实践</w:t>
      </w:r>
      <w:r>
        <w:rPr>
          <w:rFonts w:hint="eastAsia"/>
          <w:sz w:val="24"/>
          <w:szCs w:val="24"/>
          <w:lang w:val="en-US" w:eastAsia="zh-Hans"/>
        </w:rPr>
        <w:t>练习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  <w:lang w:val="en-US" w:eastAsia="zh-Hans"/>
        </w:rPr>
        <w:t>使学生掌握乒乓球运动中步法、发球、攻球等基本技术</w:t>
      </w:r>
      <w:r>
        <w:rPr>
          <w:rFonts w:hint="default"/>
          <w:sz w:val="24"/>
          <w:szCs w:val="24"/>
          <w:lang w:eastAsia="zh-Hans"/>
        </w:rPr>
        <w:t>，</w:t>
      </w:r>
      <w:r>
        <w:rPr>
          <w:rFonts w:hint="eastAsia"/>
          <w:sz w:val="24"/>
          <w:szCs w:val="24"/>
          <w:lang w:val="en-US" w:eastAsia="zh-Hans"/>
        </w:rPr>
        <w:t>了解竞赛规则</w:t>
      </w:r>
      <w:r>
        <w:rPr>
          <w:rFonts w:hint="default"/>
          <w:sz w:val="24"/>
          <w:szCs w:val="24"/>
          <w:lang w:eastAsia="zh-Hans"/>
        </w:rPr>
        <w:t>，提高身体素质和专项核心能力，掌握基本练习方法与手段。</w:t>
      </w:r>
      <w:r>
        <w:rPr>
          <w:rFonts w:hint="eastAsia"/>
          <w:sz w:val="24"/>
          <w:szCs w:val="24"/>
        </w:rPr>
        <w:t>能胜任基层</w:t>
      </w:r>
      <w:r>
        <w:rPr>
          <w:rFonts w:hint="eastAsia"/>
          <w:sz w:val="24"/>
          <w:szCs w:val="24"/>
          <w:lang w:val="en-US" w:eastAsia="zh-Hans"/>
        </w:rPr>
        <w:t>乒乓</w:t>
      </w:r>
      <w:r>
        <w:rPr>
          <w:rFonts w:hint="eastAsia"/>
          <w:sz w:val="24"/>
          <w:szCs w:val="24"/>
        </w:rPr>
        <w:t>球教学训练工作</w:t>
      </w:r>
      <w:r>
        <w:rPr>
          <w:rFonts w:hint="default"/>
          <w:sz w:val="24"/>
          <w:szCs w:val="24"/>
        </w:rPr>
        <w:t>，</w:t>
      </w:r>
      <w:r>
        <w:rPr>
          <w:rFonts w:hint="eastAsia"/>
          <w:sz w:val="24"/>
          <w:szCs w:val="24"/>
          <w:lang w:val="en-US" w:eastAsia="zh-Hans"/>
        </w:rPr>
        <w:t>并</w:t>
      </w:r>
      <w:r>
        <w:rPr>
          <w:rFonts w:hint="eastAsia"/>
          <w:sz w:val="24"/>
          <w:szCs w:val="24"/>
        </w:rPr>
        <w:t>能将其与学科知识有效整合，准确把握体育科学体系与自身努力方向。</w:t>
      </w:r>
    </w:p>
    <w:p>
      <w:pPr>
        <w:pStyle w:val="2"/>
        <w:spacing w:before="156" w:beforeLines="50" w:after="156" w:afterLines="50" w:line="360" w:lineRule="auto"/>
        <w:ind w:firstLine="480" w:firstLineChars="200"/>
        <w:rPr>
          <w:rFonts w:hint="eastAsia" w:ascii="黑体" w:hAnsi="黑体" w:eastAsia="黑体" w:cs="宋体"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课程目标3：</w:t>
      </w:r>
      <w:r>
        <w:rPr>
          <w:rFonts w:hint="eastAsia" w:hAnsi="宋体" w:cs="宋体"/>
          <w:b w:val="0"/>
          <w:bCs/>
          <w:sz w:val="24"/>
          <w:szCs w:val="24"/>
        </w:rPr>
        <w:t>能够依据国家中小学《体育与健康课程标准》和“中国健康体育课程模式”，</w:t>
      </w:r>
      <w:r>
        <w:rPr>
          <w:rFonts w:hint="default" w:hAnsi="宋体" w:cs="宋体"/>
          <w:b w:val="0"/>
          <w:bCs/>
          <w:sz w:val="24"/>
          <w:szCs w:val="24"/>
          <w:lang w:eastAsia="zh-Hans"/>
        </w:rPr>
        <w:t>使学生掌握乒乓球运动中基本技术的教材教法，主要技术的教学步骤、教学手段、练习方法和错误纠正方法等，促进学生教学能力得到培养与提高。</w:t>
      </w:r>
      <w:r>
        <w:rPr>
          <w:rFonts w:hint="eastAsia" w:hAnsi="宋体" w:cs="宋体"/>
          <w:b w:val="0"/>
          <w:bCs/>
          <w:sz w:val="24"/>
          <w:szCs w:val="24"/>
          <w:lang w:val="en-US" w:eastAsia="zh-Hans"/>
        </w:rPr>
        <w:t>能够</w:t>
      </w:r>
      <w:r>
        <w:rPr>
          <w:rFonts w:hint="eastAsia" w:hAnsi="宋体" w:cs="宋体"/>
          <w:b w:val="0"/>
          <w:bCs/>
          <w:sz w:val="24"/>
          <w:szCs w:val="24"/>
        </w:rPr>
        <w:t>根据教学对象的身心特点和发展规律，结合实际情况，开展</w:t>
      </w:r>
      <w:r>
        <w:rPr>
          <w:rFonts w:hint="eastAsia" w:hAnsi="宋体" w:cs="宋体"/>
          <w:b w:val="0"/>
          <w:bCs/>
          <w:sz w:val="24"/>
          <w:szCs w:val="24"/>
          <w:lang w:val="en-US" w:eastAsia="zh-Hans"/>
        </w:rPr>
        <w:t>乒乓</w:t>
      </w:r>
      <w:r>
        <w:rPr>
          <w:rFonts w:hint="eastAsia" w:hAnsi="宋体" w:cs="宋体"/>
          <w:b w:val="0"/>
          <w:bCs/>
          <w:sz w:val="24"/>
          <w:szCs w:val="24"/>
        </w:rPr>
        <w:t>球教育教学和评价工作，并能够指导课外</w:t>
      </w:r>
      <w:r>
        <w:rPr>
          <w:rFonts w:hint="default" w:hAnsi="宋体" w:cs="宋体"/>
          <w:b w:val="0"/>
          <w:bCs/>
          <w:sz w:val="24"/>
          <w:szCs w:val="24"/>
        </w:rPr>
        <w:t>乒乓球</w:t>
      </w:r>
      <w:r>
        <w:rPr>
          <w:rFonts w:hint="eastAsia" w:hAnsi="宋体" w:cs="宋体"/>
          <w:b w:val="0"/>
          <w:bCs/>
          <w:sz w:val="24"/>
          <w:szCs w:val="24"/>
        </w:rPr>
        <w:t>活动。培养学生学习积极性和自觉性，教育学生从事体育事业的责任心和事业心</w:t>
      </w:r>
      <w:r>
        <w:rPr>
          <w:rFonts w:hint="eastAsia" w:hAnsi="宋体" w:cs="宋体"/>
          <w:b w:val="0"/>
          <w:bCs/>
          <w:sz w:val="24"/>
          <w:szCs w:val="24"/>
          <w:lang w:eastAsia="zh-CN"/>
        </w:rPr>
        <w:t>。</w:t>
      </w:r>
    </w:p>
    <w:p>
      <w:pPr>
        <w:pStyle w:val="2"/>
        <w:spacing w:before="156" w:beforeLines="50" w:after="156" w:afterLines="50"/>
        <w:jc w:val="both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>表1：课程目标与课程内容、毕业要求的对应关系表</w:t>
      </w:r>
    </w:p>
    <w:tbl>
      <w:tblPr>
        <w:tblStyle w:val="7"/>
        <w:tblW w:w="91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2"/>
        <w:gridCol w:w="1974"/>
        <w:gridCol w:w="3143"/>
        <w:gridCol w:w="2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0" w:hRule="atLeast"/>
          <w:jc w:val="center"/>
        </w:trPr>
        <w:tc>
          <w:tcPr>
            <w:tcW w:w="131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宋体"/>
                <w:b/>
                <w:bCs/>
                <w:sz w:val="24"/>
                <w:szCs w:val="24"/>
              </w:rPr>
              <w:t>课程目标</w:t>
            </w:r>
          </w:p>
        </w:tc>
        <w:tc>
          <w:tcPr>
            <w:tcW w:w="197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  <w:b/>
                <w:sz w:val="24"/>
                <w:szCs w:val="24"/>
              </w:rPr>
            </w:pPr>
            <w:r>
              <w:rPr>
                <w:rFonts w:hint="eastAsia" w:hAnsi="宋体" w:cs="宋体"/>
                <w:b/>
                <w:sz w:val="24"/>
                <w:szCs w:val="24"/>
              </w:rPr>
              <w:t>课程子目标</w:t>
            </w:r>
          </w:p>
        </w:tc>
        <w:tc>
          <w:tcPr>
            <w:tcW w:w="3143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宋体"/>
                <w:b/>
                <w:bCs/>
                <w:sz w:val="24"/>
                <w:szCs w:val="24"/>
              </w:rPr>
              <w:t>对应课程内容</w:t>
            </w:r>
          </w:p>
        </w:tc>
        <w:tc>
          <w:tcPr>
            <w:tcW w:w="27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宋体"/>
                <w:b/>
                <w:bCs/>
                <w:sz w:val="24"/>
                <w:szCs w:val="24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11" w:hRule="atLeast"/>
          <w:jc w:val="center"/>
        </w:trPr>
        <w:tc>
          <w:tcPr>
            <w:tcW w:w="1312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97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1.1</w:t>
            </w:r>
          </w:p>
        </w:tc>
        <w:tc>
          <w:tcPr>
            <w:tcW w:w="3143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Ansi="宋体" w:cs="宋体"/>
              </w:rPr>
            </w:pPr>
            <w:r>
              <w:rPr>
                <w:rFonts w:hint="eastAsia" w:ascii="宋体" w:hAnsi="宋体" w:eastAsia="宋体" w:cs="宋体"/>
              </w:rPr>
              <w:t>了解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乒乓球</w:t>
            </w:r>
            <w:r>
              <w:rPr>
                <w:rFonts w:hint="eastAsia" w:ascii="宋体" w:hAnsi="宋体" w:eastAsia="宋体" w:cs="宋体"/>
              </w:rPr>
              <w:t>球运动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的起源和发展的历程进程</w:t>
            </w:r>
            <w:r>
              <w:rPr>
                <w:rFonts w:hint="default" w:ascii="宋体" w:hAnsi="宋体" w:eastAsia="宋体" w:cs="宋体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了解乒乓球文化和乒乓球精神</w:t>
            </w:r>
            <w:r>
              <w:rPr>
                <w:rFonts w:hint="default" w:ascii="宋体" w:hAnsi="宋体" w:eastAsia="宋体" w:cs="宋体"/>
                <w:lang w:eastAsia="zh-Hans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CN"/>
              </w:rPr>
              <w:t xml:space="preserve">2 </w:t>
            </w:r>
            <w:r>
              <w:rPr>
                <w:rFonts w:hint="eastAsia" w:hAnsi="宋体" w:cs="宋体"/>
                <w:lang w:val="en-US" w:eastAsia="zh-Hans"/>
              </w:rPr>
              <w:t>教育情怀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lang w:eastAsia="zh-CN"/>
              </w:rPr>
            </w:pPr>
            <w:r>
              <w:rPr>
                <w:rFonts w:hint="default" w:hAnsi="宋体" w:cs="宋体"/>
                <w:lang w:eastAsia="zh-Hans"/>
              </w:rPr>
              <w:t xml:space="preserve">4 </w:t>
            </w:r>
            <w:r>
              <w:rPr>
                <w:rFonts w:hint="eastAsia" w:hAnsi="宋体" w:cs="宋体"/>
                <w:lang w:val="en-US" w:eastAsia="zh-Hans"/>
              </w:rPr>
              <w:t>教学能力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9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1.2</w:t>
            </w:r>
          </w:p>
        </w:tc>
        <w:tc>
          <w:tcPr>
            <w:tcW w:w="31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Ansi="宋体" w:cs="宋体"/>
              </w:rPr>
            </w:pPr>
            <w:r>
              <w:rPr>
                <w:rFonts w:hint="eastAsia" w:ascii="宋体" w:hAnsi="宋体" w:eastAsia="宋体" w:cs="宋体"/>
              </w:rPr>
              <w:t>介绍我国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乒乓球专业术语</w:t>
            </w:r>
            <w:r>
              <w:rPr>
                <w:rFonts w:hint="default" w:ascii="宋体" w:hAnsi="宋体" w:eastAsia="宋体" w:cs="宋体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五大制胜因素等相关及本理论知识</w:t>
            </w:r>
            <w:r>
              <w:rPr>
                <w:rFonts w:hint="default" w:ascii="宋体" w:hAnsi="宋体" w:eastAsia="宋体" w:cs="宋体"/>
                <w:lang w:eastAsia="zh-Hans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CN"/>
              </w:rPr>
              <w:t xml:space="preserve">2 </w:t>
            </w:r>
            <w:r>
              <w:rPr>
                <w:rFonts w:hint="eastAsia" w:hAnsi="宋体" w:cs="宋体"/>
                <w:lang w:val="en-US" w:eastAsia="zh-Hans"/>
              </w:rPr>
              <w:t>教育情怀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宋体" w:cs="宋体"/>
                <w:lang w:eastAsia="zh-CN"/>
              </w:rPr>
            </w:pPr>
            <w:r>
              <w:rPr>
                <w:rFonts w:hint="default" w:hAnsi="宋体" w:cs="宋体"/>
                <w:lang w:eastAsia="zh-Hans"/>
              </w:rPr>
              <w:t xml:space="preserve">4 </w:t>
            </w:r>
            <w:r>
              <w:rPr>
                <w:rFonts w:hint="eastAsia" w:hAnsi="宋体" w:cs="宋体"/>
                <w:lang w:val="en-US" w:eastAsia="zh-Hans"/>
              </w:rPr>
              <w:t>教学能力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79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1.3</w:t>
            </w:r>
          </w:p>
        </w:tc>
        <w:tc>
          <w:tcPr>
            <w:tcW w:w="31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解析乒乓球</w:t>
            </w:r>
            <w:r>
              <w:rPr>
                <w:rFonts w:hint="eastAsia" w:ascii="宋体" w:hAnsi="宋体" w:eastAsia="宋体" w:cs="宋体"/>
              </w:rPr>
              <w:t>运动发展与竞技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体育</w:t>
            </w:r>
            <w:r>
              <w:rPr>
                <w:rFonts w:hint="eastAsia" w:ascii="宋体" w:hAnsi="宋体" w:eastAsia="宋体" w:cs="宋体"/>
              </w:rPr>
              <w:t>改革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等</w:t>
            </w:r>
            <w:r>
              <w:rPr>
                <w:rFonts w:hint="eastAsia" w:ascii="宋体" w:hAnsi="宋体" w:eastAsia="宋体" w:cs="宋体"/>
              </w:rPr>
              <w:t>前沿问题</w:t>
            </w:r>
            <w:r>
              <w:rPr>
                <w:rFonts w:hint="default" w:ascii="宋体" w:hAnsi="宋体" w:eastAsia="宋体" w:cs="宋体"/>
              </w:rPr>
              <w:t>，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了解国球长盛不衰的时代特点</w:t>
            </w:r>
            <w:r>
              <w:rPr>
                <w:rFonts w:hint="default" w:ascii="宋体" w:hAnsi="宋体" w:eastAsia="宋体" w:cs="宋体"/>
                <w:lang w:eastAsia="zh-Hans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lang w:eastAsia="zh-CN"/>
              </w:rPr>
            </w:pPr>
            <w:r>
              <w:rPr>
                <w:rFonts w:hint="default" w:hAnsi="宋体" w:cs="宋体"/>
                <w:lang w:eastAsia="zh-CN"/>
              </w:rPr>
              <w:t xml:space="preserve">1 </w:t>
            </w:r>
            <w:r>
              <w:rPr>
                <w:rFonts w:hint="eastAsia" w:hAnsi="宋体" w:cs="宋体"/>
                <w:lang w:val="en-US" w:eastAsia="zh-Hans"/>
              </w:rPr>
              <w:t>师德规范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宋体" w:cs="宋体"/>
                <w:lang w:eastAsia="zh-CN"/>
              </w:rPr>
            </w:pPr>
            <w:r>
              <w:rPr>
                <w:rFonts w:hint="default" w:hAnsi="宋体" w:cs="宋体"/>
                <w:lang w:eastAsia="zh-CN"/>
              </w:rPr>
              <w:t xml:space="preserve">3 </w:t>
            </w:r>
            <w:r>
              <w:rPr>
                <w:rFonts w:hint="eastAsia" w:hAnsi="宋体" w:cs="宋体"/>
                <w:lang w:val="en-US" w:eastAsia="zh-Hans"/>
              </w:rPr>
              <w:t>知识整合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77" w:hRule="atLeast"/>
          <w:jc w:val="center"/>
        </w:trPr>
        <w:tc>
          <w:tcPr>
            <w:tcW w:w="1312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97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</w:t>
            </w:r>
          </w:p>
        </w:tc>
        <w:tc>
          <w:tcPr>
            <w:tcW w:w="31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掌握乒乓球运动基本概念，明确乒乓球技术和战术体系</w:t>
            </w:r>
            <w:r>
              <w:rPr>
                <w:rFonts w:hint="default" w:ascii="宋体" w:hAnsi="宋体" w:eastAsia="宋体" w:cs="宋体"/>
                <w:lang w:val="en-US" w:eastAsia="zh-Hans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lang w:eastAsia="zh-CN"/>
              </w:rPr>
            </w:pPr>
            <w:r>
              <w:rPr>
                <w:rFonts w:hint="default" w:hAnsi="宋体" w:cs="宋体"/>
                <w:lang w:eastAsia="zh-CN"/>
              </w:rPr>
              <w:t xml:space="preserve">1 </w:t>
            </w:r>
            <w:r>
              <w:rPr>
                <w:rFonts w:hint="eastAsia" w:hAnsi="宋体" w:cs="宋体"/>
                <w:lang w:val="en-US" w:eastAsia="zh-Hans"/>
              </w:rPr>
              <w:t>师德规范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</w:rPr>
            </w:pPr>
            <w:r>
              <w:rPr>
                <w:rFonts w:hint="default" w:hAnsi="宋体" w:cs="宋体"/>
                <w:lang w:eastAsia="zh-Hans"/>
              </w:rPr>
              <w:t xml:space="preserve">4 </w:t>
            </w:r>
            <w:r>
              <w:rPr>
                <w:rFonts w:hint="eastAsia" w:hAnsi="宋体" w:cs="宋体"/>
                <w:lang w:val="en-US" w:eastAsia="zh-Hans"/>
              </w:rPr>
              <w:t>教学能力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79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2.2</w:t>
            </w:r>
          </w:p>
        </w:tc>
        <w:tc>
          <w:tcPr>
            <w:tcW w:w="3143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Hans" w:bidi="ar-SA"/>
              </w:rPr>
              <w:t>掌握乒乓球基本的技术</w:t>
            </w:r>
            <w:r>
              <w:rPr>
                <w:rFonts w:hint="default" w:hAnsi="宋体" w:cs="宋体"/>
                <w:kern w:val="2"/>
                <w:sz w:val="21"/>
                <w:szCs w:val="22"/>
                <w:lang w:eastAsia="zh-Hans" w:bidi="ar-SA"/>
              </w:rPr>
              <w:t>，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Hans" w:bidi="ar-SA"/>
              </w:rPr>
              <w:t>要领明确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2"/>
                <w:lang w:eastAsia="zh-Hans" w:bidi="ar-SA"/>
              </w:rPr>
              <w:t>，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Hans" w:bidi="ar-SA"/>
              </w:rPr>
              <w:t>动作</w:t>
            </w:r>
            <w:r>
              <w:rPr>
                <w:rFonts w:hint="eastAsia" w:hAnsi="宋体" w:cs="宋体"/>
                <w:kern w:val="2"/>
                <w:sz w:val="21"/>
                <w:szCs w:val="22"/>
                <w:lang w:val="en-US" w:eastAsia="zh-Hans" w:bidi="ar-SA"/>
              </w:rPr>
              <w:t>流畅</w:t>
            </w:r>
            <w:r>
              <w:rPr>
                <w:rFonts w:hint="default" w:hAnsi="宋体" w:cs="宋体"/>
                <w:kern w:val="2"/>
                <w:sz w:val="21"/>
                <w:szCs w:val="22"/>
                <w:lang w:eastAsia="zh-Hans" w:bidi="ar-SA"/>
              </w:rPr>
              <w:t>，</w:t>
            </w:r>
            <w:r>
              <w:rPr>
                <w:rFonts w:hint="eastAsia" w:hAnsi="宋体" w:cs="宋体"/>
                <w:kern w:val="2"/>
                <w:sz w:val="21"/>
                <w:szCs w:val="22"/>
                <w:lang w:val="en-US" w:eastAsia="zh-Hans" w:bidi="ar-SA"/>
              </w:rPr>
              <w:t>具备一定的技术稳定性和连贯性</w:t>
            </w:r>
            <w:r>
              <w:rPr>
                <w:rFonts w:hint="default" w:hAnsi="宋体" w:cs="宋体"/>
                <w:kern w:val="2"/>
                <w:sz w:val="21"/>
                <w:szCs w:val="22"/>
                <w:lang w:eastAsia="zh-Hans" w:bidi="ar-SA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CN"/>
              </w:rPr>
              <w:t xml:space="preserve">2 </w:t>
            </w:r>
            <w:r>
              <w:rPr>
                <w:rFonts w:hint="eastAsia" w:hAnsi="宋体" w:cs="宋体"/>
                <w:lang w:val="en-US" w:eastAsia="zh-Hans"/>
              </w:rPr>
              <w:t>教育情怀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</w:rPr>
            </w:pPr>
            <w:r>
              <w:rPr>
                <w:rFonts w:hint="default" w:hAnsi="宋体" w:cs="宋体"/>
                <w:lang w:eastAsia="zh-Hans"/>
              </w:rPr>
              <w:t xml:space="preserve">4 </w:t>
            </w:r>
            <w:r>
              <w:rPr>
                <w:rFonts w:hint="eastAsia" w:hAnsi="宋体" w:cs="宋体"/>
                <w:lang w:val="en-US" w:eastAsia="zh-Hans"/>
              </w:rPr>
              <w:t>教学能力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79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2.3</w:t>
            </w:r>
          </w:p>
        </w:tc>
        <w:tc>
          <w:tcPr>
            <w:tcW w:w="31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Hans" w:bidi="ar-SA"/>
              </w:rPr>
              <w:t>掌握乒乓球基本的战术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2"/>
                <w:lang w:eastAsia="zh-Hans" w:bidi="ar-SA"/>
              </w:rPr>
              <w:t>，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Hans" w:bidi="ar-SA"/>
              </w:rPr>
              <w:t>在比赛实践中形成一定的比赛能力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2"/>
                <w:lang w:eastAsia="zh-Hans" w:bidi="ar-SA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4 </w:t>
            </w:r>
            <w:r>
              <w:rPr>
                <w:rFonts w:hint="eastAsia" w:hAnsi="宋体" w:cs="宋体"/>
                <w:lang w:val="en-US" w:eastAsia="zh-Hans"/>
              </w:rPr>
              <w:t>教学能力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7 </w:t>
            </w:r>
            <w:r>
              <w:rPr>
                <w:rFonts w:hint="eastAsia" w:hAnsi="宋体" w:cs="宋体"/>
                <w:lang w:val="en-US" w:eastAsia="zh-Hans"/>
              </w:rPr>
              <w:t>自主学习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8 </w:t>
            </w:r>
            <w:r>
              <w:rPr>
                <w:rFonts w:hint="eastAsia" w:hAnsi="宋体" w:cs="宋体"/>
                <w:lang w:val="en-US" w:eastAsia="zh-Hans"/>
              </w:rPr>
              <w:t>沟通合作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24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2.4</w:t>
            </w:r>
          </w:p>
        </w:tc>
        <w:tc>
          <w:tcPr>
            <w:tcW w:w="3143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掌握</w:t>
            </w:r>
            <w:r>
              <w:rPr>
                <w:rFonts w:hint="eastAsia" w:hAnsi="宋体" w:cs="宋体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</w:rPr>
              <w:t>球</w:t>
            </w:r>
            <w:r>
              <w:rPr>
                <w:rFonts w:hint="eastAsia" w:hAnsi="宋体" w:cs="宋体"/>
                <w:lang w:val="en-US" w:eastAsia="zh-Hans"/>
              </w:rPr>
              <w:t>训练</w:t>
            </w:r>
            <w:r>
              <w:rPr>
                <w:rFonts w:hint="eastAsia" w:ascii="宋体" w:hAnsi="宋体" w:eastAsia="宋体" w:cs="宋体"/>
              </w:rPr>
              <w:t>过程、手段和身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体</w:t>
            </w:r>
            <w:r>
              <w:rPr>
                <w:rFonts w:hint="eastAsia" w:ascii="宋体" w:hAnsi="宋体" w:eastAsia="宋体" w:cs="宋体"/>
              </w:rPr>
              <w:t>练习原理</w:t>
            </w:r>
            <w:r>
              <w:rPr>
                <w:rFonts w:hint="default" w:hAnsi="宋体" w:cs="宋体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2 </w:t>
            </w:r>
            <w:r>
              <w:rPr>
                <w:rFonts w:hint="eastAsia" w:hAnsi="宋体" w:cs="宋体"/>
                <w:lang w:val="en-US" w:eastAsia="zh-Hans"/>
              </w:rPr>
              <w:t>教育情怀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CN"/>
              </w:rPr>
              <w:t xml:space="preserve">3 </w:t>
            </w:r>
            <w:r>
              <w:rPr>
                <w:rFonts w:hint="eastAsia" w:hAnsi="宋体" w:cs="宋体"/>
                <w:lang w:val="en-US" w:eastAsia="zh-Hans"/>
              </w:rPr>
              <w:t>知识整合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宋体" w:cs="宋体"/>
                <w:lang w:val="en-US" w:eastAsia="zh-CN"/>
              </w:rPr>
            </w:pPr>
            <w:r>
              <w:rPr>
                <w:rFonts w:hint="default" w:hAnsi="宋体" w:cs="宋体"/>
                <w:lang w:eastAsia="zh-Hans"/>
              </w:rPr>
              <w:t xml:space="preserve">8 </w:t>
            </w:r>
            <w:r>
              <w:rPr>
                <w:rFonts w:hint="eastAsia" w:hAnsi="宋体" w:cs="宋体"/>
                <w:lang w:val="en-US" w:eastAsia="zh-Hans"/>
              </w:rPr>
              <w:t>沟通合作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79" w:hRule="atLeast"/>
          <w:jc w:val="center"/>
        </w:trPr>
        <w:tc>
          <w:tcPr>
            <w:tcW w:w="1312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3.1</w:t>
            </w:r>
          </w:p>
        </w:tc>
        <w:tc>
          <w:tcPr>
            <w:tcW w:w="3143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明确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</w:rPr>
              <w:t>球运动与社会文化的关系，掌握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</w:rPr>
              <w:t>球运动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的</w:t>
            </w:r>
            <w:r>
              <w:rPr>
                <w:rFonts w:hint="eastAsia" w:ascii="宋体" w:hAnsi="宋体" w:eastAsia="宋体" w:cs="宋体"/>
              </w:rPr>
              <w:t>功能和价值</w:t>
            </w:r>
            <w:r>
              <w:rPr>
                <w:rFonts w:hint="default" w:ascii="宋体" w:hAnsi="宋体" w:eastAsia="宋体" w:cs="宋体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CN"/>
              </w:rPr>
              <w:t xml:space="preserve">6 </w:t>
            </w:r>
            <w:r>
              <w:rPr>
                <w:rFonts w:hint="eastAsia" w:hAnsi="宋体" w:cs="宋体"/>
                <w:lang w:val="en-US" w:eastAsia="zh-Hans"/>
              </w:rPr>
              <w:t>综合育人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lang w:eastAsia="zh-CN"/>
              </w:rPr>
            </w:pPr>
            <w:r>
              <w:rPr>
                <w:rFonts w:hint="default" w:hAnsi="宋体" w:cs="宋体"/>
                <w:lang w:eastAsia="zh-Hans"/>
              </w:rPr>
              <w:t xml:space="preserve">7 </w:t>
            </w:r>
            <w:r>
              <w:rPr>
                <w:rFonts w:hint="eastAsia" w:hAnsi="宋体" w:cs="宋体"/>
                <w:lang w:val="en-US" w:eastAsia="zh-Hans"/>
              </w:rPr>
              <w:t>自主学习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79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szCs w:val="21"/>
                <w:lang w:val="en-US" w:eastAsia="zh-CN"/>
              </w:rPr>
              <w:t>3.2</w:t>
            </w:r>
          </w:p>
        </w:tc>
        <w:tc>
          <w:tcPr>
            <w:tcW w:w="31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Hans" w:bidi="ar-SA"/>
              </w:rPr>
              <w:t>掌握乒乓球基本的技战术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0"/>
                <w:lang w:eastAsia="zh-Hans" w:bidi="ar-SA"/>
              </w:rPr>
              <w:t>，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Hans" w:bidi="ar-SA"/>
              </w:rPr>
              <w:t>动作规范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0"/>
                <w:lang w:eastAsia="zh-Hans" w:bidi="ar-SA"/>
              </w:rPr>
              <w:t>，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Hans" w:bidi="ar-SA"/>
              </w:rPr>
              <w:t>具有一定的教学指导能力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0"/>
                <w:lang w:eastAsia="zh-Hans" w:bidi="ar-SA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CN"/>
              </w:rPr>
              <w:t xml:space="preserve">6 </w:t>
            </w:r>
            <w:r>
              <w:rPr>
                <w:rFonts w:hint="eastAsia" w:hAnsi="宋体" w:cs="宋体"/>
                <w:lang w:val="en-US" w:eastAsia="zh-Hans"/>
              </w:rPr>
              <w:t>综合育人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</w:rPr>
            </w:pPr>
            <w:r>
              <w:rPr>
                <w:rFonts w:hint="default" w:hAnsi="宋体" w:cs="宋体"/>
                <w:lang w:eastAsia="zh-Hans"/>
              </w:rPr>
              <w:t xml:space="preserve">7 </w:t>
            </w:r>
            <w:r>
              <w:rPr>
                <w:rFonts w:hint="eastAsia" w:hAnsi="宋体" w:cs="宋体"/>
                <w:lang w:val="en-US" w:eastAsia="zh-Hans"/>
              </w:rPr>
              <w:t>自主学习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46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szCs w:val="21"/>
                <w:lang w:val="en-US" w:eastAsia="zh-CN"/>
              </w:rPr>
              <w:t>3.3</w:t>
            </w:r>
          </w:p>
        </w:tc>
        <w:tc>
          <w:tcPr>
            <w:tcW w:w="3143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围绕国内外学校</w:t>
            </w:r>
            <w:r>
              <w:rPr>
                <w:rFonts w:hint="eastAsia" w:hAnsi="宋体" w:cs="宋体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</w:rPr>
              <w:t>球研究、竞技</w:t>
            </w:r>
            <w:r>
              <w:rPr>
                <w:rFonts w:hint="eastAsia" w:hAnsi="宋体" w:cs="宋体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</w:rPr>
              <w:t>球研究等争议问题，鼓励学生回答</w:t>
            </w:r>
            <w:r>
              <w:rPr>
                <w:rFonts w:hint="default" w:hAnsi="宋体" w:cs="宋体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CN"/>
              </w:rPr>
              <w:t xml:space="preserve">6 </w:t>
            </w:r>
            <w:r>
              <w:rPr>
                <w:rFonts w:hint="eastAsia" w:hAnsi="宋体" w:cs="宋体"/>
                <w:lang w:val="en-US" w:eastAsia="zh-Hans"/>
              </w:rPr>
              <w:t>综合育人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</w:rPr>
            </w:pPr>
            <w:r>
              <w:rPr>
                <w:rFonts w:hint="default" w:hAnsi="宋体" w:cs="宋体"/>
                <w:lang w:eastAsia="zh-Hans"/>
              </w:rPr>
              <w:t xml:space="preserve">7 </w:t>
            </w:r>
            <w:r>
              <w:rPr>
                <w:rFonts w:hint="eastAsia" w:hAnsi="宋体" w:cs="宋体"/>
                <w:lang w:val="en-US" w:eastAsia="zh-Hans"/>
              </w:rPr>
              <w:t>自主学习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09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szCs w:val="21"/>
                <w:lang w:val="en-US" w:eastAsia="zh-CN"/>
              </w:rPr>
              <w:t>3.4</w:t>
            </w:r>
          </w:p>
        </w:tc>
        <w:tc>
          <w:tcPr>
            <w:tcW w:w="3143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围绕</w:t>
            </w:r>
            <w:r>
              <w:rPr>
                <w:rFonts w:hint="eastAsia" w:hAnsi="宋体" w:cs="宋体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</w:rPr>
              <w:t>球技能学习过程、手段和练习等理论薄弱问题布置作业</w:t>
            </w:r>
            <w:r>
              <w:rPr>
                <w:rFonts w:hint="default" w:hAnsi="宋体" w:cs="宋体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CN"/>
              </w:rPr>
              <w:t xml:space="preserve">6 </w:t>
            </w:r>
            <w:r>
              <w:rPr>
                <w:rFonts w:hint="eastAsia" w:hAnsi="宋体" w:cs="宋体"/>
                <w:lang w:val="en-US" w:eastAsia="zh-Hans"/>
              </w:rPr>
              <w:t>综合育人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</w:rPr>
            </w:pPr>
            <w:r>
              <w:rPr>
                <w:rFonts w:hint="default" w:hAnsi="宋体" w:cs="宋体"/>
                <w:lang w:eastAsia="zh-Hans"/>
              </w:rPr>
              <w:t xml:space="preserve">7 </w:t>
            </w:r>
            <w:r>
              <w:rPr>
                <w:rFonts w:hint="eastAsia" w:hAnsi="宋体" w:cs="宋体"/>
                <w:lang w:val="en-US" w:eastAsia="zh-Hans"/>
              </w:rPr>
              <w:t>自主学习</w:t>
            </w:r>
          </w:p>
        </w:tc>
      </w:tr>
    </w:tbl>
    <w:p>
      <w:pPr>
        <w:spacing w:before="156" w:beforeLines="50" w:after="156" w:afterLines="50"/>
        <w:ind w:firstLine="561" w:firstLineChars="20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</w:pPr>
      <w:r>
        <w:rPr>
          <w:rFonts w:hint="eastAsia" w:ascii="黑体" w:hAnsi="黑体" w:eastAsia="黑体" w:cs="Times New Roman"/>
          <w:b/>
          <w:sz w:val="24"/>
          <w:szCs w:val="24"/>
        </w:rPr>
        <w:t>第一章</w:t>
      </w:r>
      <w:r>
        <w:rPr>
          <w:rFonts w:hint="eastAsia" w:ascii="黑体" w:hAnsi="黑体" w:eastAsia="黑体" w:cs="Times New Roman"/>
          <w:b/>
          <w:sz w:val="24"/>
          <w:szCs w:val="24"/>
          <w:lang w:eastAsia="zh-CN"/>
        </w:rPr>
        <w:t>：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乒乓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球运动概述（理论）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TimesNewRomanPSMT"/>
          <w:b/>
          <w:bCs/>
          <w:color w:val="000000"/>
          <w:kern w:val="0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使学生对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乒乓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球运动有大致的认识，重点了解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乒乓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球运动的特点，把握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乒乓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球运动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的基本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规律。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球运动起源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和发展历程；（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）乒乓球运动的五大要素的理解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3.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）乒乓球运动起源和发展概况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）乒乓球运动的相关器材介绍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）乒乓球运动基本术语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Hans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乒乓球运动五大竞技要素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4.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讲授法：相关概念及理论框架。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5.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教学评价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了解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乒乓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球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运动的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基本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历史及文化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要求完成相关课外作业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。</w:t>
      </w:r>
    </w:p>
    <w:p>
      <w:pPr>
        <w:widowControl/>
        <w:numPr>
          <w:ilvl w:val="0"/>
          <w:numId w:val="1"/>
        </w:numPr>
        <w:spacing w:before="156" w:beforeLines="50" w:after="156" w:afterLines="50"/>
        <w:ind w:firstLine="480" w:firstLineChars="200"/>
        <w:jc w:val="left"/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  <w:t>反手攻球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部分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  <w:t>（</w:t>
      </w: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  <w:t>实践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TimesNewRomanPSMT"/>
          <w:b/>
          <w:bCs/>
          <w:color w:val="000000"/>
          <w:kern w:val="0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通过学习使学生掌握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乒乓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球基本技术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的反手攻球（推挡或拨球）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，并能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够在定向比赛中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熟练运用。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）球性练习；（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）发球和反手攻球的技术要领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3.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）乒乓球握拍法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基本站位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）球性练习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）乒乓球发球技术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）乒乓球反手攻球技术；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）乒乓球步法介绍。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4.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）讲授法：相关概念及理论框架；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）示范法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：通过练习掌握各项技术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）比赛法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：组织学生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参加相关技术的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比赛，充分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掌握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各项技术。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5.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教学评价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了解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乒乓球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技术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基本概念，对每项技术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制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定课堂考核计划。</w:t>
      </w:r>
    </w:p>
    <w:p>
      <w:pPr>
        <w:widowControl/>
        <w:numPr>
          <w:ilvl w:val="0"/>
          <w:numId w:val="1"/>
        </w:numPr>
        <w:spacing w:before="156" w:beforeLines="50" w:after="156" w:afterLines="50"/>
        <w:ind w:firstLine="480" w:firstLineChars="200"/>
        <w:jc w:val="left"/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  <w:t>正手攻球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部分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  <w:t>（</w:t>
      </w: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  <w:t>实践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TimesNewRomanPSMT"/>
          <w:b/>
          <w:bCs/>
          <w:color w:val="000000"/>
          <w:kern w:val="0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通过学习使学生掌握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乒乓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球基本技术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的正手攻球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，并能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够在定向比赛中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熟练运用。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）正手攻球技术要领；（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）左推右攻技术的手法步法配合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3.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）乒乓球正手攻球技术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）左推右攻技术。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4.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）讲授法：相关概念及理论框架；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）示范法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：通过练习掌握各项技术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）比赛法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：组织学生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参加相关技术的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比赛，充分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掌握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各项技术。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5.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教学评价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掌握乒乓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球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正手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技术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，比赛中灵活运用正反手攻球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，对每项技术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制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定课堂考核计划。</w:t>
      </w:r>
    </w:p>
    <w:p>
      <w:pPr>
        <w:widowControl/>
        <w:numPr>
          <w:ilvl w:val="0"/>
          <w:numId w:val="1"/>
        </w:numPr>
        <w:spacing w:before="156" w:beforeLines="50" w:after="156" w:afterLines="50"/>
        <w:ind w:firstLine="480" w:firstLineChars="200"/>
        <w:jc w:val="left"/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  <w:t>比赛与提高部分（</w:t>
      </w: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  <w:t>实践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TimesNewRomanPSMT"/>
          <w:b/>
          <w:bCs/>
          <w:color w:val="000000"/>
          <w:kern w:val="0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使学生了解乒乓球旋转的概念、旋转产生的原理，并初步掌握发下旋球和搓接下旋球球的要领。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帮助学生掌握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乒乓球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球战术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的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概念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，并了解常用的比赛方法。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）体会旋转球的摩擦；（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）不同比赛方法的特点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3.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）乒乓球产生旋转的原理及各类旋转发球介绍（上旋、下旋、侧旋及侧上侧下等）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）乒乓球发下旋球技术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）乒乓球搓球技术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）介绍乒乓球比赛方法（循环赛、淘汰赛），组织学生进行比赛。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4.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）讲授法：相关概念及理论；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）示范法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：通过练习掌握各项技术。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）比赛法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：组织学生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参加相关技术的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比赛，充分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掌握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各项技术。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5.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教学评价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黑体" w:hAnsi="黑体" w:eastAsia="黑体" w:cs="Times New Roman"/>
          <w:b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掌握乒乓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球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发、接下旋球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技术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，了解不同比赛方法的特点，通过参与比赛、记录成绩、口述要点等使其掌握要义。</w:t>
      </w:r>
    </w:p>
    <w:p>
      <w:pPr>
        <w:spacing w:before="156" w:beforeLines="50" w:after="156" w:afterLines="50"/>
        <w:ind w:firstLine="561" w:firstLineChars="200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  <w:lang w:val="en-US" w:eastAsia="zh-Hans"/>
        </w:rPr>
        <w:t>四、</w:t>
      </w:r>
      <w:r>
        <w:rPr>
          <w:rFonts w:hint="eastAsia" w:ascii="黑体" w:hAnsi="黑体" w:eastAsia="黑体"/>
          <w:b/>
          <w:sz w:val="28"/>
          <w:szCs w:val="28"/>
        </w:rPr>
        <w:t>学时分配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表2</w:t>
      </w:r>
      <w:r>
        <w:rPr>
          <w:rFonts w:hint="eastAsia" w:ascii="宋体" w:hAnsi="宋体" w:eastAsia="宋体"/>
          <w:b/>
          <w:szCs w:val="21"/>
          <w:lang w:eastAsia="zh-Hans"/>
        </w:rPr>
        <w:t>：</w:t>
      </w:r>
      <w:r>
        <w:rPr>
          <w:rFonts w:hint="eastAsia" w:ascii="宋体" w:hAnsi="宋体" w:eastAsia="宋体"/>
          <w:b/>
          <w:szCs w:val="21"/>
        </w:rPr>
        <w:t>各章节的具体内容和学时分配表</w:t>
      </w:r>
    </w:p>
    <w:tbl>
      <w:tblPr>
        <w:tblStyle w:val="8"/>
        <w:tblpPr w:leftFromText="180" w:rightFromText="180" w:vertAnchor="text" w:horzAnchor="page" w:tblpX="2247" w:tblpY="24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79"/>
        <w:gridCol w:w="2779"/>
        <w:gridCol w:w="2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2" w:hRule="atLeast"/>
        </w:trPr>
        <w:tc>
          <w:tcPr>
            <w:tcW w:w="27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2" w:hRule="atLeast"/>
        </w:trPr>
        <w:tc>
          <w:tcPr>
            <w:tcW w:w="27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27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</w:rPr>
              <w:t>球运动的概述（理论）</w:t>
            </w:r>
          </w:p>
        </w:tc>
        <w:tc>
          <w:tcPr>
            <w:tcW w:w="2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2" w:hRule="atLeast"/>
        </w:trPr>
        <w:tc>
          <w:tcPr>
            <w:tcW w:w="27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27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反手攻球部分</w:t>
            </w:r>
            <w:r>
              <w:rPr>
                <w:rFonts w:hint="eastAsia" w:ascii="宋体" w:hAnsi="宋体" w:eastAsia="宋体" w:cs="宋体"/>
              </w:rPr>
              <w:t>（实践）</w:t>
            </w:r>
          </w:p>
        </w:tc>
        <w:tc>
          <w:tcPr>
            <w:tcW w:w="2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eastAsia="zh-CN"/>
              </w:rPr>
              <w:t>10</w:t>
            </w:r>
            <w:r>
              <w:rPr>
                <w:rFonts w:hint="eastAsia" w:ascii="宋体" w:hAnsi="宋体" w:eastAsia="宋体"/>
                <w:lang w:val="en-US" w:eastAsia="zh-CN"/>
              </w:rPr>
              <w:t>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2" w:hRule="atLeast"/>
        </w:trPr>
        <w:tc>
          <w:tcPr>
            <w:tcW w:w="27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27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正手攻球部分</w:t>
            </w:r>
            <w:r>
              <w:rPr>
                <w:rFonts w:hint="eastAsia" w:ascii="宋体" w:hAnsi="宋体" w:eastAsia="宋体" w:cs="宋体"/>
              </w:rPr>
              <w:t>（实践）</w:t>
            </w:r>
          </w:p>
        </w:tc>
        <w:tc>
          <w:tcPr>
            <w:tcW w:w="2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</w:t>
            </w:r>
            <w:r>
              <w:rPr>
                <w:rFonts w:hint="default" w:ascii="宋体" w:hAnsi="宋体" w:eastAsia="宋体"/>
                <w:lang w:eastAsia="zh-CN"/>
              </w:rPr>
              <w:t>6</w:t>
            </w:r>
            <w:r>
              <w:rPr>
                <w:rFonts w:hint="eastAsia" w:ascii="宋体" w:hAnsi="宋体" w:eastAsia="宋体"/>
                <w:lang w:val="en-US" w:eastAsia="zh-CN"/>
              </w:rPr>
              <w:t>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2" w:hRule="atLeast"/>
        </w:trPr>
        <w:tc>
          <w:tcPr>
            <w:tcW w:w="27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27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比赛、提高与考核部分</w:t>
            </w:r>
            <w:r>
              <w:rPr>
                <w:rFonts w:hint="eastAsia" w:ascii="宋体" w:hAnsi="宋体" w:eastAsia="宋体" w:cs="宋体"/>
              </w:rPr>
              <w:t>（实践）</w:t>
            </w:r>
          </w:p>
        </w:tc>
        <w:tc>
          <w:tcPr>
            <w:tcW w:w="2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eastAsia="zh-CN"/>
              </w:rPr>
              <w:t>8</w:t>
            </w:r>
            <w:r>
              <w:rPr>
                <w:rFonts w:hint="eastAsia" w:ascii="宋体" w:hAnsi="宋体" w:eastAsia="宋体"/>
                <w:lang w:val="en-US" w:eastAsia="zh-CN"/>
              </w:rPr>
              <w:t>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2" w:hRule="atLeast"/>
        </w:trPr>
        <w:tc>
          <w:tcPr>
            <w:tcW w:w="555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总计</w:t>
            </w:r>
          </w:p>
        </w:tc>
        <w:tc>
          <w:tcPr>
            <w:tcW w:w="2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eastAsia="zh-CN"/>
              </w:rPr>
              <w:t>36</w:t>
            </w:r>
            <w:r>
              <w:rPr>
                <w:rFonts w:hint="eastAsia" w:ascii="宋体" w:hAnsi="宋体" w:eastAsia="宋体"/>
                <w:lang w:val="en-US" w:eastAsia="zh-CN"/>
              </w:rPr>
              <w:t>学时</w:t>
            </w:r>
          </w:p>
        </w:tc>
      </w:tr>
    </w:tbl>
    <w:p>
      <w:pPr>
        <w:widowControl/>
        <w:spacing w:before="156" w:beforeLines="50" w:after="156" w:afterLines="50"/>
        <w:ind w:firstLine="561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8"/>
        <w:tblW w:w="85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"/>
        <w:gridCol w:w="855"/>
        <w:gridCol w:w="1823"/>
        <w:gridCol w:w="2098"/>
        <w:gridCol w:w="701"/>
        <w:gridCol w:w="1736"/>
        <w:gridCol w:w="5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73" w:hRule="atLeast"/>
          <w:jc w:val="center"/>
        </w:trPr>
        <w:tc>
          <w:tcPr>
            <w:tcW w:w="7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73" w:hRule="atLeast"/>
          <w:jc w:val="center"/>
        </w:trPr>
        <w:tc>
          <w:tcPr>
            <w:tcW w:w="7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</w:rPr>
              <w:t>球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运动</w:t>
            </w:r>
            <w:r>
              <w:rPr>
                <w:rFonts w:hint="eastAsia" w:ascii="宋体" w:hAnsi="宋体" w:eastAsia="宋体" w:cs="宋体"/>
              </w:rPr>
              <w:t>概述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</w:rPr>
              <w:t>球运动起源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与发展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课后题按时完成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49" w:hRule="atLeast"/>
          <w:jc w:val="center"/>
        </w:trPr>
        <w:tc>
          <w:tcPr>
            <w:tcW w:w="7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-8</w:t>
            </w: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反手攻球部分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发球、反手攻球学习与考核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10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熟练掌握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发球及反手攻球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技术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，完成反手技术考核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61" w:hRule="atLeast"/>
          <w:jc w:val="center"/>
        </w:trPr>
        <w:tc>
          <w:tcPr>
            <w:tcW w:w="7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7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-1</w:t>
            </w:r>
            <w:r>
              <w:rPr>
                <w:rFonts w:hint="default" w:ascii="宋体" w:hAnsi="宋体" w:eastAsia="宋体"/>
                <w:szCs w:val="21"/>
                <w:lang w:eastAsia="zh-CN"/>
              </w:rPr>
              <w:t>4</w:t>
            </w: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正手攻球部分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正手攻球</w:t>
            </w:r>
            <w:r>
              <w:rPr>
                <w:rFonts w:hint="eastAsia" w:ascii="宋体" w:hAnsi="宋体" w:eastAsia="宋体" w:cs="宋体"/>
              </w:rPr>
              <w:t>、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左推右攻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  <w:r>
              <w:rPr>
                <w:rFonts w:hint="default" w:ascii="宋体" w:hAnsi="宋体" w:eastAsia="宋体"/>
                <w:szCs w:val="21"/>
                <w:lang w:eastAsia="zh-CN"/>
              </w:rPr>
              <w:t>6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学会并能在比赛中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灵活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应用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正反手技术。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70" w:hRule="atLeast"/>
          <w:jc w:val="center"/>
        </w:trPr>
        <w:tc>
          <w:tcPr>
            <w:tcW w:w="7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  <w:r>
              <w:rPr>
                <w:rFonts w:hint="default" w:ascii="宋体" w:hAnsi="宋体" w:eastAsia="宋体"/>
                <w:szCs w:val="21"/>
                <w:lang w:eastAsia="zh-CN"/>
              </w:rPr>
              <w:t>5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-1</w:t>
            </w:r>
            <w:r>
              <w:rPr>
                <w:rFonts w:hint="default" w:ascii="宋体" w:hAnsi="宋体" w:eastAsia="宋体"/>
                <w:szCs w:val="21"/>
                <w:lang w:eastAsia="zh-CN"/>
              </w:rPr>
              <w:t>8</w:t>
            </w: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比赛、提高与部分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介绍旋转、参与比赛、正手考核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8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积极参与课堂比赛、完成正手技术考核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561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  <w:t>1.杨青等主编《乒乓</w:t>
      </w:r>
      <w:r>
        <w:rPr>
          <w:rFonts w:hint="eastAsia" w:ascii="宋体" w:hAnsi="宋体" w:eastAsia="宋体" w:cs="宋体"/>
          <w:bCs/>
          <w:sz w:val="24"/>
          <w:szCs w:val="24"/>
        </w:rPr>
        <w:t>球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  <w:t>教学与训练</w:t>
      </w:r>
      <w:r>
        <w:rPr>
          <w:rFonts w:hint="eastAsia" w:ascii="宋体" w:hAnsi="宋体" w:eastAsia="宋体" w:cs="宋体"/>
          <w:bCs/>
          <w:sz w:val="24"/>
          <w:szCs w:val="24"/>
        </w:rPr>
        <w:t>》，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  <w:t>苏州大学</w:t>
      </w:r>
      <w:r>
        <w:rPr>
          <w:rFonts w:hint="eastAsia" w:ascii="宋体" w:hAnsi="宋体" w:eastAsia="宋体" w:cs="宋体"/>
          <w:bCs/>
          <w:sz w:val="24"/>
          <w:szCs w:val="24"/>
        </w:rPr>
        <w:t>出版社，2021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  <w:t xml:space="preserve"> 施之皓. 现代乒乓球运动教程：基本理论与技战术，高等教育出版社，2018.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Hans"/>
        </w:rPr>
        <w:t>3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  <w:t xml:space="preserve"> 国家体育总局 中国体育教练员岗位培训教材.人民体育出版社，2005.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Hans"/>
        </w:rPr>
        <w:t>4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  <w:t xml:space="preserve"> 刘建和. 乒乓球教学与训练，人民体育出版社，2004.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Hans"/>
        </w:rPr>
        <w:t>5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  <w:t xml:space="preserve"> 唐建军. 乒乓球运动教程，北京体育大学出版社，2005.   </w:t>
      </w:r>
    </w:p>
    <w:p>
      <w:pPr>
        <w:widowControl/>
        <w:spacing w:before="156" w:beforeLines="50" w:after="156" w:afterLines="50"/>
        <w:ind w:firstLine="561" w:firstLineChars="200"/>
        <w:jc w:val="left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七、教学方法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1．</w:t>
      </w:r>
      <w:r>
        <w:rPr>
          <w:rFonts w:hint="eastAsia" w:ascii="宋体" w:hAnsi="宋体" w:eastAsia="宋体" w:cs="宋体"/>
          <w:sz w:val="24"/>
          <w:szCs w:val="24"/>
        </w:rPr>
        <w:t>讲授法：通过讲授本课程的基本概念与基本原理，帮助学生了解并掌握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乒乓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球运动概述、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乒乓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球技术、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乒乓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球战术、竞赛组织、教学教法等</w:t>
      </w:r>
      <w:r>
        <w:rPr>
          <w:rFonts w:hint="eastAsia" w:ascii="宋体" w:hAnsi="宋体" w:eastAsia="宋体" w:cs="宋体"/>
          <w:sz w:val="24"/>
          <w:szCs w:val="24"/>
        </w:rPr>
        <w:t>相关知识。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2．</w:t>
      </w:r>
      <w:r>
        <w:rPr>
          <w:rFonts w:hint="eastAsia" w:ascii="宋体" w:hAnsi="宋体" w:eastAsia="宋体"/>
          <w:sz w:val="24"/>
          <w:szCs w:val="24"/>
          <w:lang w:val="en-US" w:eastAsia="zh-Hans"/>
        </w:rPr>
        <w:t>示范</w:t>
      </w:r>
      <w:r>
        <w:rPr>
          <w:rFonts w:hint="eastAsia" w:ascii="宋体" w:hAnsi="宋体" w:eastAsia="宋体" w:cs="宋体"/>
          <w:sz w:val="24"/>
          <w:szCs w:val="24"/>
        </w:rPr>
        <w:t>法：通过课堂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由教师</w:t>
      </w:r>
      <w:r>
        <w:rPr>
          <w:rFonts w:hint="eastAsia" w:ascii="宋体" w:hAnsi="宋体" w:eastAsia="宋体" w:cs="宋体"/>
          <w:sz w:val="24"/>
          <w:szCs w:val="24"/>
        </w:rPr>
        <w:t>展示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技术动作及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战术的示范</w:t>
      </w:r>
      <w:r>
        <w:rPr>
          <w:rFonts w:hint="eastAsia" w:ascii="宋体" w:hAnsi="宋体" w:eastAsia="宋体" w:cs="宋体"/>
          <w:sz w:val="24"/>
          <w:szCs w:val="24"/>
        </w:rPr>
        <w:t>，依据程序教学的方法步骤分解课堂教学步骤并进行设计、展示。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比赛</w:t>
      </w:r>
      <w:r>
        <w:rPr>
          <w:rFonts w:hint="eastAsia" w:ascii="宋体" w:hAnsi="宋体" w:eastAsia="宋体" w:cs="宋体"/>
          <w:sz w:val="24"/>
          <w:szCs w:val="24"/>
        </w:rPr>
        <w:t>法：组织学生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参与课堂乒乓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球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不同类型的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比赛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（一）课程考核与课程目标的对应关系</w:t>
      </w:r>
    </w:p>
    <w:p>
      <w:pPr>
        <w:widowControl/>
        <w:spacing w:before="156" w:beforeLines="50" w:after="156" w:afterLines="50"/>
        <w:jc w:val="center"/>
        <w:rPr>
          <w:rFonts w:hint="eastAsia"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7"/>
        <w:tblW w:w="85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8"/>
        <w:gridCol w:w="2860"/>
        <w:gridCol w:w="2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8" w:hRule="atLeast"/>
          <w:jc w:val="center"/>
        </w:trPr>
        <w:tc>
          <w:tcPr>
            <w:tcW w:w="285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6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6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88" w:hRule="atLeast"/>
          <w:jc w:val="center"/>
        </w:trPr>
        <w:tc>
          <w:tcPr>
            <w:tcW w:w="285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60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int="eastAsia" w:hAnsi="宋体" w:eastAsia="宋体"/>
                <w:lang w:val="en-US" w:eastAsia="zh-Hans"/>
              </w:rPr>
            </w:pPr>
            <w:r>
              <w:rPr>
                <w:rFonts w:hint="eastAsia" w:hAnsi="宋体"/>
                <w:lang w:val="en-US" w:eastAsia="zh-Hans"/>
              </w:rPr>
              <w:t>基本理论知识掌握与课堂讨论情况</w:t>
            </w:r>
          </w:p>
        </w:tc>
        <w:tc>
          <w:tcPr>
            <w:tcW w:w="2860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int="eastAsia" w:hAnsi="宋体"/>
                <w:lang w:eastAsia="zh-CN"/>
              </w:rPr>
            </w:pPr>
            <w:r>
              <w:rPr>
                <w:rFonts w:hint="eastAsia" w:hAnsi="宋体"/>
                <w:lang w:val="en-US" w:eastAsia="zh-Hans"/>
              </w:rPr>
              <w:t>课后作业和课堂表现情况</w:t>
            </w:r>
            <w:r>
              <w:rPr>
                <w:rFonts w:hint="default" w:hAnsi="宋体"/>
                <w:lang w:eastAsia="zh-Hans"/>
              </w:rPr>
              <w:t>，</w:t>
            </w:r>
            <w:r>
              <w:rPr>
                <w:rFonts w:hint="eastAsia" w:hAnsi="宋体"/>
                <w:lang w:val="en-US" w:eastAsia="zh-Hans"/>
              </w:rPr>
              <w:t>通过平时成绩体现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88" w:hRule="atLeast"/>
          <w:jc w:val="center"/>
        </w:trPr>
        <w:tc>
          <w:tcPr>
            <w:tcW w:w="285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60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int="eastAsia" w:hAnsi="宋体" w:eastAsia="宋体"/>
                <w:lang w:val="en-US" w:eastAsia="zh-Hans"/>
              </w:rPr>
            </w:pPr>
            <w:r>
              <w:rPr>
                <w:rFonts w:hint="eastAsia" w:hAnsi="宋体"/>
                <w:lang w:val="en-US" w:eastAsia="zh-Hans"/>
              </w:rPr>
              <w:t>正手攻球和反手攻球的达标情况</w:t>
            </w:r>
          </w:p>
        </w:tc>
        <w:tc>
          <w:tcPr>
            <w:tcW w:w="2860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int="eastAsia" w:hAnsi="宋体"/>
                <w:lang w:eastAsia="zh-CN"/>
              </w:rPr>
            </w:pPr>
            <w:r>
              <w:rPr>
                <w:rFonts w:hint="eastAsia" w:hAnsi="宋体"/>
                <w:lang w:val="en-US" w:eastAsia="zh-Hans"/>
              </w:rPr>
              <w:t>期中和期末考试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6" w:hRule="atLeast"/>
          <w:jc w:val="center"/>
        </w:trPr>
        <w:tc>
          <w:tcPr>
            <w:tcW w:w="285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2860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int="default" w:hAnsi="宋体"/>
                <w:lang w:val="en-US" w:eastAsia="zh-CN"/>
              </w:rPr>
            </w:pPr>
            <w:r>
              <w:rPr>
                <w:rFonts w:hint="eastAsia" w:hAnsi="宋体"/>
                <w:lang w:val="en-US" w:eastAsia="zh-Hans"/>
              </w:rPr>
              <w:t>课堂表现、课后作业及正手攻球和反手攻球的技评情况</w:t>
            </w:r>
          </w:p>
        </w:tc>
        <w:tc>
          <w:tcPr>
            <w:tcW w:w="2860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int="eastAsia" w:hAnsi="宋体"/>
              </w:rPr>
            </w:pPr>
            <w:r>
              <w:rPr>
                <w:rFonts w:hint="eastAsia" w:hAnsi="宋体"/>
                <w:lang w:val="en-US" w:eastAsia="zh-Hans"/>
              </w:rPr>
              <w:t>课程总成绩</w:t>
            </w:r>
          </w:p>
        </w:tc>
      </w:tr>
    </w:tbl>
    <w:p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课程总成绩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  <w:t>：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平时成绩</w:t>
      </w:r>
      <w:r>
        <w:rPr>
          <w:rFonts w:hint="default" w:ascii="宋体" w:hAnsi="宋体" w:eastAsia="宋体"/>
          <w:sz w:val="24"/>
          <w:szCs w:val="24"/>
        </w:rPr>
        <w:t>3</w:t>
      </w:r>
      <w:r>
        <w:rPr>
          <w:rFonts w:hint="eastAsia" w:ascii="宋体" w:hAnsi="宋体" w:eastAsia="宋体"/>
          <w:sz w:val="24"/>
          <w:szCs w:val="24"/>
        </w:rPr>
        <w:t>0%</w:t>
      </w:r>
      <w:r>
        <w:rPr>
          <w:rFonts w:hint="eastAsia" w:ascii="宋体" w:hAnsi="宋体" w:eastAsia="宋体"/>
          <w:sz w:val="24"/>
          <w:szCs w:val="24"/>
          <w:lang w:eastAsia="zh-Hans"/>
        </w:rPr>
        <w:t>；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rPr>
          <w:rFonts w:hint="eastAsia" w:ascii="宋体" w:hAnsi="宋体" w:eastAsia="宋体"/>
          <w:sz w:val="24"/>
          <w:szCs w:val="24"/>
          <w:lang w:eastAsia="zh-Hans"/>
        </w:rPr>
      </w:pPr>
      <w:r>
        <w:rPr>
          <w:rFonts w:hint="eastAsia" w:ascii="宋体" w:hAnsi="宋体" w:eastAsia="宋体"/>
          <w:sz w:val="24"/>
          <w:szCs w:val="24"/>
          <w:lang w:val="en-US" w:eastAsia="zh-Hans"/>
        </w:rPr>
        <w:t>期中</w:t>
      </w:r>
      <w:r>
        <w:rPr>
          <w:rFonts w:hint="eastAsia" w:ascii="宋体" w:hAnsi="宋体" w:eastAsia="宋体"/>
          <w:sz w:val="24"/>
          <w:szCs w:val="24"/>
        </w:rPr>
        <w:t>成绩</w:t>
      </w:r>
      <w:r>
        <w:rPr>
          <w:rFonts w:hint="default" w:ascii="宋体" w:hAnsi="宋体" w:eastAsia="宋体"/>
          <w:sz w:val="24"/>
          <w:szCs w:val="24"/>
        </w:rPr>
        <w:t>35</w:t>
      </w:r>
      <w:r>
        <w:rPr>
          <w:rFonts w:hint="eastAsia" w:ascii="宋体" w:hAnsi="宋体" w:eastAsia="宋体"/>
          <w:sz w:val="24"/>
          <w:szCs w:val="24"/>
        </w:rPr>
        <w:t>%</w:t>
      </w:r>
      <w:r>
        <w:rPr>
          <w:rFonts w:hint="default" w:ascii="宋体" w:hAnsi="宋体" w:eastAsia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/>
          <w:sz w:val="24"/>
          <w:szCs w:val="24"/>
          <w:lang w:val="en-US" w:eastAsia="zh-Hans"/>
        </w:rPr>
        <w:t>反手攻球技术</w:t>
      </w:r>
      <w:r>
        <w:rPr>
          <w:rFonts w:hint="default" w:ascii="宋体" w:hAnsi="宋体" w:eastAsia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/>
          <w:sz w:val="24"/>
          <w:szCs w:val="24"/>
          <w:lang w:eastAsia="zh-Hans"/>
        </w:rPr>
        <w:t>；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rPr>
          <w:rFonts w:hint="eastAsia" w:ascii="宋体" w:hAnsi="宋体" w:eastAsia="宋体"/>
          <w:sz w:val="24"/>
          <w:szCs w:val="24"/>
          <w:lang w:eastAsia="zh-Hans"/>
        </w:rPr>
      </w:pPr>
      <w:r>
        <w:rPr>
          <w:rFonts w:hint="eastAsia" w:ascii="宋体" w:hAnsi="宋体" w:eastAsia="宋体"/>
          <w:sz w:val="24"/>
          <w:szCs w:val="24"/>
          <w:lang w:val="en-US" w:eastAsia="zh-Hans"/>
        </w:rPr>
        <w:t>期末</w:t>
      </w:r>
      <w:r>
        <w:rPr>
          <w:rFonts w:hint="eastAsia" w:ascii="宋体" w:hAnsi="宋体" w:eastAsia="宋体"/>
          <w:sz w:val="24"/>
          <w:szCs w:val="24"/>
        </w:rPr>
        <w:t>成绩</w:t>
      </w:r>
      <w:r>
        <w:rPr>
          <w:rFonts w:hint="default" w:ascii="宋体" w:hAnsi="宋体" w:eastAsia="宋体"/>
          <w:sz w:val="24"/>
          <w:szCs w:val="24"/>
        </w:rPr>
        <w:t>35</w:t>
      </w:r>
      <w:r>
        <w:rPr>
          <w:rFonts w:hint="eastAsia" w:ascii="宋体" w:hAnsi="宋体" w:eastAsia="宋体"/>
          <w:sz w:val="24"/>
          <w:szCs w:val="24"/>
        </w:rPr>
        <w:t>%</w:t>
      </w:r>
      <w:r>
        <w:rPr>
          <w:rFonts w:hint="default" w:ascii="宋体" w:hAnsi="宋体" w:eastAsia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/>
          <w:sz w:val="24"/>
          <w:szCs w:val="24"/>
          <w:lang w:val="en-US" w:eastAsia="zh-Hans"/>
        </w:rPr>
        <w:t>正手攻球技术</w:t>
      </w:r>
      <w:r>
        <w:rPr>
          <w:rFonts w:hint="default" w:ascii="宋体" w:hAnsi="宋体" w:eastAsia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/>
          <w:sz w:val="24"/>
          <w:szCs w:val="24"/>
          <w:lang w:eastAsia="zh-Hans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考核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  <w:t>内容与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形式：</w:t>
      </w:r>
    </w:p>
    <w:p>
      <w:pPr>
        <w:snapToGrid w:val="0"/>
        <w:spacing w:line="320" w:lineRule="exact"/>
        <w:jc w:val="both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Hans"/>
        </w:rPr>
        <w:t>（1）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平时考核的内容与形式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rPr>
          <w:rFonts w:hint="eastAsia" w:ascii="宋体" w:hAnsi="宋体" w:eastAsia="宋体"/>
          <w:lang w:val="en-US" w:eastAsia="zh-Hans"/>
        </w:rPr>
      </w:pPr>
      <w:r>
        <w:rPr>
          <w:rFonts w:hint="eastAsia" w:ascii="宋体" w:hAnsi="宋体" w:eastAsia="宋体"/>
          <w:sz w:val="24"/>
          <w:szCs w:val="24"/>
        </w:rPr>
        <w:t>平时考核包括考勤情况（如迟到、旷课、早退、请假情况）、课堂表现情况（如学习积极性、准备活动或结束部分领操表现、课堂活动参与度、课后任务完成等）、技战术掌握情况（如技术学习掌握情况、努力程度、比赛中的技战术综合应用能力、竞赛规则掌握、裁判临场等）。平时成绩</w:t>
      </w:r>
      <w:r>
        <w:rPr>
          <w:rFonts w:hint="eastAsia" w:ascii="宋体" w:hAnsi="宋体" w:eastAsia="宋体"/>
          <w:sz w:val="24"/>
          <w:szCs w:val="24"/>
          <w:lang w:eastAsia="zh-CN"/>
        </w:rPr>
        <w:t>（</w:t>
      </w:r>
      <w:r>
        <w:rPr>
          <w:rFonts w:hint="default" w:ascii="宋体" w:hAnsi="宋体" w:eastAsia="宋体"/>
          <w:sz w:val="24"/>
          <w:szCs w:val="24"/>
          <w:lang w:eastAsia="zh-CN"/>
        </w:rPr>
        <w:t>3</w:t>
      </w:r>
      <w:r>
        <w:rPr>
          <w:rFonts w:hint="eastAsia" w:ascii="宋体" w:hAnsi="宋体" w:eastAsia="宋体"/>
          <w:sz w:val="24"/>
          <w:szCs w:val="24"/>
        </w:rPr>
        <w:t>0%</w:t>
      </w:r>
      <w:r>
        <w:rPr>
          <w:rFonts w:hint="eastAsia" w:ascii="宋体" w:hAnsi="宋体" w:eastAsia="宋体"/>
          <w:sz w:val="24"/>
          <w:szCs w:val="24"/>
          <w:lang w:eastAsia="zh-CN"/>
        </w:rPr>
        <w:t>）：</w:t>
      </w:r>
      <w:r>
        <w:rPr>
          <w:rFonts w:hint="eastAsia" w:ascii="宋体" w:hAnsi="宋体" w:eastAsia="宋体"/>
          <w:sz w:val="24"/>
          <w:szCs w:val="24"/>
          <w:lang w:val="en-US" w:eastAsia="zh-Hans"/>
        </w:rPr>
        <w:t>学习态度</w:t>
      </w:r>
      <w:r>
        <w:rPr>
          <w:rFonts w:hint="default" w:ascii="宋体" w:hAnsi="宋体" w:eastAsia="宋体"/>
          <w:sz w:val="24"/>
          <w:szCs w:val="24"/>
          <w:lang w:eastAsia="zh-CN"/>
        </w:rPr>
        <w:t>1/3，</w:t>
      </w:r>
      <w:r>
        <w:rPr>
          <w:rFonts w:hint="eastAsia" w:ascii="宋体" w:hAnsi="宋体" w:eastAsia="宋体"/>
          <w:sz w:val="24"/>
          <w:szCs w:val="24"/>
          <w:lang w:val="en-US" w:eastAsia="zh-Hans"/>
        </w:rPr>
        <w:t>教学竞赛技能</w:t>
      </w:r>
      <w:r>
        <w:rPr>
          <w:rFonts w:hint="default" w:ascii="宋体" w:hAnsi="宋体" w:eastAsia="宋体"/>
          <w:sz w:val="24"/>
          <w:szCs w:val="24"/>
          <w:lang w:eastAsia="zh-Hans"/>
        </w:rPr>
        <w:t>1/3，</w:t>
      </w:r>
      <w:r>
        <w:rPr>
          <w:rFonts w:hint="eastAsia" w:ascii="宋体" w:hAnsi="宋体" w:eastAsia="宋体"/>
          <w:sz w:val="24"/>
          <w:szCs w:val="24"/>
          <w:lang w:val="en-US" w:eastAsia="zh-Hans"/>
        </w:rPr>
        <w:t>裁判实践技能</w:t>
      </w:r>
      <w:r>
        <w:rPr>
          <w:rFonts w:hint="default" w:ascii="宋体" w:hAnsi="宋体" w:eastAsia="宋体"/>
          <w:sz w:val="24"/>
          <w:szCs w:val="24"/>
          <w:lang w:eastAsia="zh-Hans"/>
        </w:rPr>
        <w:t>1/3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，详见表</w:t>
      </w:r>
      <w:r>
        <w:rPr>
          <w:rFonts w:hint="default" w:ascii="宋体" w:hAnsi="宋体" w:eastAsia="宋体"/>
          <w:sz w:val="24"/>
          <w:szCs w:val="24"/>
          <w:lang w:eastAsia="zh-CN"/>
        </w:rPr>
        <w:t>5</w:t>
      </w:r>
      <w:r>
        <w:rPr>
          <w:rFonts w:hint="eastAsia" w:ascii="宋体" w:hAnsi="宋体" w:eastAsia="宋体"/>
          <w:sz w:val="24"/>
          <w:szCs w:val="24"/>
          <w:lang w:val="en-US" w:eastAsia="zh-Hans"/>
        </w:rPr>
        <w:t>.</w:t>
      </w:r>
    </w:p>
    <w:tbl>
      <w:tblPr>
        <w:tblStyle w:val="7"/>
        <w:tblpPr w:leftFromText="180" w:rightFromText="180" w:vertAnchor="text" w:horzAnchor="page" w:tblpX="2477" w:tblpY="489"/>
        <w:tblOverlap w:val="never"/>
        <w:tblW w:w="797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1581"/>
        <w:gridCol w:w="3873"/>
        <w:gridCol w:w="1750"/>
      </w:tblGrid>
      <w:tr>
        <w:trPr>
          <w:trHeight w:val="595" w:hRule="atLeast"/>
          <w:jc w:val="center"/>
        </w:trPr>
        <w:tc>
          <w:tcPr>
            <w:tcW w:w="774" w:type="dxa"/>
            <w:noWrap w:val="0"/>
            <w:vAlign w:val="center"/>
          </w:tcPr>
          <w:p>
            <w:pPr>
              <w:snapToGrid w:val="0"/>
              <w:spacing w:line="240" w:lineRule="auto"/>
              <w:jc w:val="both"/>
              <w:rPr>
                <w:rFonts w:hint="eastAsia"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序号</w:t>
            </w:r>
          </w:p>
        </w:tc>
        <w:tc>
          <w:tcPr>
            <w:tcW w:w="1581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考核内容</w:t>
            </w:r>
          </w:p>
        </w:tc>
        <w:tc>
          <w:tcPr>
            <w:tcW w:w="3873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考核</w:t>
            </w:r>
            <w:r>
              <w:rPr>
                <w:rFonts w:hint="eastAsia" w:ascii="黑体" w:hAnsi="黑体" w:eastAsia="黑体"/>
                <w:color w:val="000000"/>
                <w:szCs w:val="21"/>
                <w:lang w:val="en-US" w:eastAsia="zh-Hans"/>
              </w:rPr>
              <w:t>形式</w:t>
            </w:r>
          </w:p>
        </w:tc>
        <w:tc>
          <w:tcPr>
            <w:tcW w:w="1750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占平时成绩比重</w:t>
            </w:r>
          </w:p>
        </w:tc>
      </w:tr>
      <w:tr>
        <w:trPr>
          <w:trHeight w:val="888" w:hRule="atLeast"/>
          <w:jc w:val="center"/>
        </w:trPr>
        <w:tc>
          <w:tcPr>
            <w:tcW w:w="774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81" w:type="dxa"/>
            <w:noWrap w:val="0"/>
            <w:vAlign w:val="center"/>
          </w:tcPr>
          <w:p>
            <w:pPr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学习态度</w:t>
            </w:r>
          </w:p>
        </w:tc>
        <w:tc>
          <w:tcPr>
            <w:tcW w:w="3873" w:type="dxa"/>
            <w:noWrap w:val="0"/>
            <w:vAlign w:val="center"/>
          </w:tcPr>
          <w:p>
            <w:pPr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迟到、旷课、早退、请假情况、学习积极性、课堂活动参与度、课后任务完成等</w:t>
            </w:r>
          </w:p>
        </w:tc>
        <w:tc>
          <w:tcPr>
            <w:tcW w:w="1750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1/3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52" w:hRule="atLeast"/>
          <w:jc w:val="center"/>
        </w:trPr>
        <w:tc>
          <w:tcPr>
            <w:tcW w:w="774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1581" w:type="dxa"/>
            <w:noWrap w:val="0"/>
            <w:vAlign w:val="center"/>
          </w:tcPr>
          <w:p>
            <w:pPr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教学竞赛技能</w:t>
            </w:r>
          </w:p>
        </w:tc>
        <w:tc>
          <w:tcPr>
            <w:tcW w:w="3873" w:type="dxa"/>
            <w:noWrap w:val="0"/>
            <w:vAlign w:val="center"/>
          </w:tcPr>
          <w:p>
            <w:pPr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准备活动或结束部分领操表现、比赛中的技战术综合应用能力等</w:t>
            </w:r>
          </w:p>
        </w:tc>
        <w:tc>
          <w:tcPr>
            <w:tcW w:w="1750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1/3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09" w:hRule="atLeast"/>
          <w:jc w:val="center"/>
        </w:trPr>
        <w:tc>
          <w:tcPr>
            <w:tcW w:w="774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</w:t>
            </w:r>
          </w:p>
        </w:tc>
        <w:tc>
          <w:tcPr>
            <w:tcW w:w="1581" w:type="dxa"/>
            <w:noWrap w:val="0"/>
            <w:vAlign w:val="center"/>
          </w:tcPr>
          <w:p>
            <w:pPr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裁判实践技能</w:t>
            </w:r>
          </w:p>
        </w:tc>
        <w:tc>
          <w:tcPr>
            <w:tcW w:w="3873" w:type="dxa"/>
            <w:noWrap w:val="0"/>
            <w:vAlign w:val="center"/>
          </w:tcPr>
          <w:p>
            <w:pPr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竞赛规则掌握、裁判临场、记录单书写等</w:t>
            </w:r>
          </w:p>
        </w:tc>
        <w:tc>
          <w:tcPr>
            <w:tcW w:w="1750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1/3</w:t>
            </w:r>
          </w:p>
        </w:tc>
      </w:tr>
    </w:tbl>
    <w:p>
      <w:pPr>
        <w:snapToGrid w:val="0"/>
        <w:jc w:val="center"/>
        <w:rPr>
          <w:rFonts w:hint="eastAsia" w:ascii="Times New Roman" w:hAnsi="Times New Roman" w:eastAsia="黑体"/>
          <w:color w:val="000000"/>
        </w:rPr>
      </w:pPr>
      <w:r>
        <w:rPr>
          <w:rFonts w:hint="eastAsia" w:ascii="Times New Roman" w:hAnsi="Times New Roman" w:eastAsia="黑体"/>
          <w:color w:val="000000"/>
        </w:rPr>
        <w:t>表</w:t>
      </w:r>
      <w:r>
        <w:rPr>
          <w:rFonts w:hint="default" w:ascii="Times New Roman" w:hAnsi="Times New Roman" w:eastAsia="黑体"/>
          <w:color w:val="000000"/>
        </w:rPr>
        <w:t>5</w:t>
      </w:r>
      <w:r>
        <w:rPr>
          <w:rFonts w:hint="eastAsia" w:ascii="Times New Roman" w:hAnsi="Times New Roman" w:eastAsia="黑体"/>
          <w:color w:val="000000"/>
          <w:lang w:eastAsia="zh-Hans"/>
        </w:rPr>
        <w:t>：</w:t>
      </w:r>
      <w:r>
        <w:rPr>
          <w:rFonts w:hint="eastAsia" w:ascii="Times New Roman" w:hAnsi="Times New Roman" w:eastAsia="黑体"/>
          <w:color w:val="000000"/>
        </w:rPr>
        <w:t>《乒乓球》课程平时考核内容与形式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/>
          <w:szCs w:val="21"/>
        </w:rPr>
      </w:pPr>
    </w:p>
    <w:p>
      <w:pPr>
        <w:snapToGrid w:val="0"/>
        <w:spacing w:line="360" w:lineRule="auto"/>
        <w:jc w:val="both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Hans"/>
        </w:rPr>
      </w:pPr>
    </w:p>
    <w:p>
      <w:pPr>
        <w:snapToGrid w:val="0"/>
        <w:spacing w:line="360" w:lineRule="auto"/>
        <w:jc w:val="both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Hans"/>
        </w:rPr>
        <w:t>（2）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技术考核的内容与形式</w:t>
      </w:r>
    </w:p>
    <w:p>
      <w:pPr>
        <w:snapToGrid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① 技术考试分别从技评和达标两方面进行评分，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其中技评占40％，达标占60％。考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核内容包括：反手推挡（拨）、正手攻球2项，分别安排在教学过程中进行。</w:t>
      </w:r>
    </w:p>
    <w:p>
      <w:pPr>
        <w:snapToGrid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② 技术考核成绩的组成。技术考核各个项目，分别按达标与技评比例折算后，得到单项成绩，再取2项单项成绩平均值计算技术考核成绩。</w:t>
      </w:r>
    </w:p>
    <w:p>
      <w:pPr>
        <w:snapToGrid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③ 技术考核方法及评定标准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考试方法：</w:t>
      </w:r>
      <w:r>
        <w:rPr>
          <w:rFonts w:hint="eastAsia" w:ascii="宋体" w:hAnsi="宋体" w:eastAsia="宋体" w:cs="宋体"/>
          <w:sz w:val="24"/>
          <w:szCs w:val="24"/>
        </w:rPr>
        <w:t>限定在左（右）半台进行</w:t>
      </w:r>
      <w:r>
        <w:rPr>
          <w:rFonts w:hint="eastAsia" w:ascii="宋体" w:hAnsi="宋体" w:eastAsia="宋体" w:cs="宋体"/>
          <w:kern w:val="2"/>
          <w:sz w:val="24"/>
          <w:szCs w:val="24"/>
        </w:rPr>
        <w:t>，每人二次机会，成绩取最高一次。由老师指定陪考对象。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反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Hans"/>
        </w:rPr>
        <w:t>、正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手攻球技术</w:t>
      </w:r>
      <w:r>
        <w:rPr>
          <w:rFonts w:hint="eastAsia" w:ascii="宋体" w:hAnsi="宋体" w:eastAsia="宋体" w:cs="宋体"/>
          <w:kern w:val="2"/>
          <w:sz w:val="24"/>
          <w:szCs w:val="24"/>
        </w:rPr>
        <w:t>60个为满分，依次递减。（分数=0.35分*球数/0.35/0.60）</w:t>
      </w:r>
    </w:p>
    <w:p>
      <w:pPr>
        <w:snapToGrid w:val="0"/>
        <w:spacing w:line="276" w:lineRule="auto"/>
        <w:jc w:val="center"/>
        <w:rPr>
          <w:rFonts w:hint="eastAsia" w:ascii="Times New Roman" w:hAnsi="Times New Roman" w:eastAsia="黑体"/>
          <w:color w:val="000000"/>
        </w:rPr>
      </w:pPr>
      <w:r>
        <w:rPr>
          <w:rFonts w:hint="eastAsia" w:ascii="Times New Roman" w:hAnsi="Times New Roman" w:eastAsia="黑体"/>
          <w:color w:val="000000"/>
        </w:rPr>
        <w:t>表</w:t>
      </w:r>
      <w:r>
        <w:rPr>
          <w:rFonts w:hint="default" w:ascii="Times New Roman" w:hAnsi="Times New Roman" w:eastAsia="黑体"/>
          <w:color w:val="000000"/>
        </w:rPr>
        <w:t>6</w:t>
      </w:r>
      <w:r>
        <w:rPr>
          <w:rFonts w:hint="eastAsia" w:ascii="Times New Roman" w:hAnsi="Times New Roman" w:eastAsia="黑体"/>
          <w:color w:val="000000"/>
          <w:lang w:eastAsia="zh-Hans"/>
        </w:rPr>
        <w:t>：</w:t>
      </w:r>
      <w:r>
        <w:rPr>
          <w:rFonts w:hint="eastAsia" w:ascii="Times New Roman" w:hAnsi="Times New Roman" w:eastAsia="黑体"/>
          <w:color w:val="000000"/>
        </w:rPr>
        <w:t>《乒乓球》课程</w:t>
      </w:r>
      <w:r>
        <w:rPr>
          <w:rFonts w:hint="eastAsia" w:ascii="Times New Roman" w:hAnsi="Times New Roman" w:eastAsia="黑体"/>
          <w:color w:val="000000"/>
          <w:lang w:val="en-US" w:eastAsia="zh-Hans"/>
        </w:rPr>
        <w:t>技术达标</w:t>
      </w:r>
      <w:r>
        <w:rPr>
          <w:rFonts w:hint="eastAsia" w:ascii="Times New Roman" w:hAnsi="Times New Roman" w:eastAsia="黑体"/>
          <w:color w:val="000000"/>
        </w:rPr>
        <w:t>评分标准</w:t>
      </w:r>
    </w:p>
    <w:tbl>
      <w:tblPr>
        <w:tblStyle w:val="7"/>
        <w:tblW w:w="6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591"/>
        <w:gridCol w:w="619"/>
        <w:gridCol w:w="619"/>
        <w:gridCol w:w="619"/>
        <w:gridCol w:w="619"/>
        <w:gridCol w:w="620"/>
        <w:gridCol w:w="620"/>
        <w:gridCol w:w="620"/>
        <w:gridCol w:w="620"/>
      </w:tblGrid>
      <w:tr>
        <w:trPr>
          <w:trHeight w:val="685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autoSpaceDE/>
              <w:autoSpaceDN/>
              <w:adjustRightInd/>
              <w:jc w:val="center"/>
              <w:rPr>
                <w:rFonts w:hint="eastAsia" w:ascii="宋体" w:hAnsi="宋体" w:eastAsia="宋体" w:cs="宋体"/>
                <w:bCs/>
                <w:kern w:val="2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Cs w:val="21"/>
              </w:rPr>
              <w:t>分数</w:t>
            </w:r>
          </w:p>
        </w:tc>
        <w:tc>
          <w:tcPr>
            <w:tcW w:w="591" w:type="dxa"/>
            <w:noWrap w:val="0"/>
            <w:vAlign w:val="center"/>
          </w:tcPr>
          <w:p>
            <w:pPr>
              <w:autoSpaceDE/>
              <w:autoSpaceDN/>
              <w:adjustRightInd/>
              <w:jc w:val="center"/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  <w:t>100</w:t>
            </w:r>
          </w:p>
        </w:tc>
        <w:tc>
          <w:tcPr>
            <w:tcW w:w="619" w:type="dxa"/>
            <w:noWrap w:val="0"/>
            <w:vAlign w:val="center"/>
          </w:tcPr>
          <w:p>
            <w:pPr>
              <w:autoSpaceDE/>
              <w:autoSpaceDN/>
              <w:adjustRightInd/>
              <w:jc w:val="center"/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  <w:t>95</w:t>
            </w:r>
          </w:p>
        </w:tc>
        <w:tc>
          <w:tcPr>
            <w:tcW w:w="619" w:type="dxa"/>
            <w:noWrap w:val="0"/>
            <w:vAlign w:val="center"/>
          </w:tcPr>
          <w:p>
            <w:pPr>
              <w:autoSpaceDE/>
              <w:autoSpaceDN/>
              <w:adjustRightInd/>
              <w:jc w:val="center"/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  <w:t>90</w:t>
            </w:r>
          </w:p>
        </w:tc>
        <w:tc>
          <w:tcPr>
            <w:tcW w:w="619" w:type="dxa"/>
            <w:noWrap w:val="0"/>
            <w:vAlign w:val="center"/>
          </w:tcPr>
          <w:p>
            <w:pPr>
              <w:autoSpaceDE/>
              <w:autoSpaceDN/>
              <w:adjustRightInd/>
              <w:jc w:val="center"/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  <w:t>85</w:t>
            </w:r>
          </w:p>
        </w:tc>
        <w:tc>
          <w:tcPr>
            <w:tcW w:w="619" w:type="dxa"/>
            <w:noWrap w:val="0"/>
            <w:vAlign w:val="center"/>
          </w:tcPr>
          <w:p>
            <w:pPr>
              <w:autoSpaceDE/>
              <w:autoSpaceDN/>
              <w:adjustRightInd/>
              <w:jc w:val="center"/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  <w:t>80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autoSpaceDE/>
              <w:autoSpaceDN/>
              <w:adjustRightInd/>
              <w:jc w:val="center"/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  <w:t>75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autoSpaceDE/>
              <w:autoSpaceDN/>
              <w:adjustRightInd/>
              <w:jc w:val="center"/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  <w:t>70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autoSpaceDE/>
              <w:autoSpaceDN/>
              <w:adjustRightInd/>
              <w:jc w:val="center"/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  <w:t>65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autoSpaceDE/>
              <w:autoSpaceDN/>
              <w:adjustRightInd/>
              <w:jc w:val="center"/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  <w:t>60</w:t>
            </w:r>
          </w:p>
        </w:tc>
      </w:tr>
      <w:tr>
        <w:trPr>
          <w:trHeight w:val="677" w:hRule="atLeast"/>
          <w:jc w:val="center"/>
        </w:trPr>
        <w:tc>
          <w:tcPr>
            <w:tcW w:w="648" w:type="dxa"/>
            <w:noWrap w:val="0"/>
            <w:vAlign w:val="top"/>
          </w:tcPr>
          <w:p>
            <w:pPr>
              <w:autoSpaceDE/>
              <w:autoSpaceDN/>
              <w:adjustRightInd/>
              <w:jc w:val="center"/>
              <w:rPr>
                <w:rFonts w:hint="eastAsia" w:ascii="宋体" w:hAnsi="宋体" w:eastAsia="宋体" w:cs="宋体"/>
                <w:bCs/>
                <w:kern w:val="2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Cs w:val="21"/>
                <w:lang w:val="en-US" w:eastAsia="zh-Hans"/>
              </w:rPr>
              <w:t>数量</w:t>
            </w:r>
          </w:p>
        </w:tc>
        <w:tc>
          <w:tcPr>
            <w:tcW w:w="591" w:type="dxa"/>
            <w:noWrap w:val="0"/>
            <w:vAlign w:val="center"/>
          </w:tcPr>
          <w:p>
            <w:pPr>
              <w:autoSpaceDE/>
              <w:autoSpaceDN/>
              <w:adjustRightInd/>
              <w:jc w:val="center"/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  <w:t>60</w:t>
            </w:r>
          </w:p>
        </w:tc>
        <w:tc>
          <w:tcPr>
            <w:tcW w:w="619" w:type="dxa"/>
            <w:noWrap w:val="0"/>
            <w:vAlign w:val="center"/>
          </w:tcPr>
          <w:p>
            <w:pPr>
              <w:autoSpaceDE/>
              <w:autoSpaceDN/>
              <w:adjustRightInd/>
              <w:jc w:val="center"/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  <w:t>57</w:t>
            </w:r>
          </w:p>
        </w:tc>
        <w:tc>
          <w:tcPr>
            <w:tcW w:w="619" w:type="dxa"/>
            <w:noWrap w:val="0"/>
            <w:vAlign w:val="center"/>
          </w:tcPr>
          <w:p>
            <w:pPr>
              <w:autoSpaceDE/>
              <w:autoSpaceDN/>
              <w:adjustRightInd/>
              <w:jc w:val="center"/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  <w:t>54</w:t>
            </w:r>
          </w:p>
        </w:tc>
        <w:tc>
          <w:tcPr>
            <w:tcW w:w="619" w:type="dxa"/>
            <w:noWrap w:val="0"/>
            <w:vAlign w:val="center"/>
          </w:tcPr>
          <w:p>
            <w:pPr>
              <w:autoSpaceDE/>
              <w:autoSpaceDN/>
              <w:adjustRightInd/>
              <w:jc w:val="center"/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  <w:t>51</w:t>
            </w:r>
          </w:p>
        </w:tc>
        <w:tc>
          <w:tcPr>
            <w:tcW w:w="619" w:type="dxa"/>
            <w:noWrap w:val="0"/>
            <w:vAlign w:val="center"/>
          </w:tcPr>
          <w:p>
            <w:pPr>
              <w:autoSpaceDE/>
              <w:autoSpaceDN/>
              <w:adjustRightInd/>
              <w:jc w:val="center"/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  <w:t>48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autoSpaceDE/>
              <w:autoSpaceDN/>
              <w:adjustRightInd/>
              <w:jc w:val="center"/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  <w:t>45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autoSpaceDE/>
              <w:autoSpaceDN/>
              <w:adjustRightInd/>
              <w:jc w:val="center"/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  <w:t>42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autoSpaceDE/>
              <w:autoSpaceDN/>
              <w:adjustRightInd/>
              <w:jc w:val="center"/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  <w:t>39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autoSpaceDE/>
              <w:autoSpaceDN/>
              <w:adjustRightInd/>
              <w:jc w:val="center"/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Cs/>
                <w:kern w:val="2"/>
                <w:szCs w:val="21"/>
              </w:rPr>
              <w:t>36</w:t>
            </w:r>
          </w:p>
        </w:tc>
      </w:tr>
    </w:tbl>
    <w:p>
      <w:pPr>
        <w:snapToGrid w:val="0"/>
        <w:spacing w:line="276" w:lineRule="auto"/>
        <w:jc w:val="center"/>
        <w:rPr>
          <w:rFonts w:hint="eastAsia" w:ascii="Times New Roman" w:hAnsi="Times New Roman" w:eastAsia="黑体"/>
          <w:color w:val="000000"/>
          <w:lang w:val="en-US" w:eastAsia="zh-Hans"/>
        </w:rPr>
      </w:pPr>
    </w:p>
    <w:p>
      <w:pPr>
        <w:snapToGrid w:val="0"/>
        <w:spacing w:line="276" w:lineRule="auto"/>
        <w:jc w:val="center"/>
        <w:rPr>
          <w:rFonts w:hint="eastAsia" w:ascii="Times New Roman" w:hAnsi="Times New Roman" w:eastAsia="黑体"/>
          <w:color w:val="000000"/>
        </w:rPr>
      </w:pPr>
      <w:r>
        <w:rPr>
          <w:rFonts w:hint="eastAsia" w:ascii="Times New Roman" w:hAnsi="Times New Roman" w:eastAsia="黑体"/>
          <w:color w:val="000000"/>
          <w:lang w:val="en-US" w:eastAsia="zh-Hans"/>
        </w:rPr>
        <w:t>表</w:t>
      </w:r>
      <w:r>
        <w:rPr>
          <w:rFonts w:hint="default" w:ascii="Times New Roman" w:hAnsi="Times New Roman" w:eastAsia="黑体"/>
          <w:color w:val="000000"/>
          <w:lang w:eastAsia="zh-Hans"/>
        </w:rPr>
        <w:t>7</w:t>
      </w:r>
      <w:r>
        <w:rPr>
          <w:rFonts w:hint="eastAsia" w:ascii="Times New Roman" w:hAnsi="Times New Roman" w:eastAsia="黑体"/>
          <w:color w:val="000000"/>
          <w:lang w:eastAsia="zh-Hans"/>
        </w:rPr>
        <w:t>：</w:t>
      </w:r>
      <w:r>
        <w:rPr>
          <w:rFonts w:hint="eastAsia" w:ascii="Times New Roman" w:hAnsi="Times New Roman" w:eastAsia="黑体"/>
          <w:color w:val="000000"/>
        </w:rPr>
        <w:t>技评标准：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3"/>
        <w:gridCol w:w="58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5" w:hRule="atLeast"/>
          <w:jc w:val="center"/>
        </w:trPr>
        <w:tc>
          <w:tcPr>
            <w:tcW w:w="1833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90分以上</w:t>
            </w:r>
          </w:p>
        </w:tc>
        <w:tc>
          <w:tcPr>
            <w:tcW w:w="5846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动作规范协调，挥拍过程连贯，发力集中，还原及时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5" w:hRule="atLeast"/>
          <w:jc w:val="center"/>
        </w:trPr>
        <w:tc>
          <w:tcPr>
            <w:tcW w:w="1833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80—</w:t>
            </w:r>
            <w:r>
              <w:rPr>
                <w:rFonts w:hint="default" w:ascii="宋体" w:hAnsi="宋体" w:eastAsia="宋体" w:cs="宋体"/>
                <w:bCs/>
                <w:kern w:val="2"/>
                <w:sz w:val="21"/>
                <w:szCs w:val="21"/>
              </w:rPr>
              <w:t>8</w:t>
            </w: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9分</w:t>
            </w:r>
          </w:p>
        </w:tc>
        <w:tc>
          <w:tcPr>
            <w:tcW w:w="5846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动作协调，挥拍连贯，但在发力还原等细节上需改进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5" w:hRule="atLeast"/>
          <w:jc w:val="center"/>
        </w:trPr>
        <w:tc>
          <w:tcPr>
            <w:tcW w:w="1833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70-79分</w:t>
            </w:r>
          </w:p>
        </w:tc>
        <w:tc>
          <w:tcPr>
            <w:tcW w:w="5846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动作基本正确，节奏感稍差，无明显错误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4" w:hRule="atLeast"/>
          <w:jc w:val="center"/>
        </w:trPr>
        <w:tc>
          <w:tcPr>
            <w:tcW w:w="1833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60-69分</w:t>
            </w:r>
          </w:p>
        </w:tc>
        <w:tc>
          <w:tcPr>
            <w:tcW w:w="5846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动作生疏，协调性差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6" w:hRule="atLeast"/>
          <w:jc w:val="center"/>
        </w:trPr>
        <w:tc>
          <w:tcPr>
            <w:tcW w:w="1833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59分以下</w:t>
            </w:r>
          </w:p>
        </w:tc>
        <w:tc>
          <w:tcPr>
            <w:tcW w:w="5846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动作生硬，协调性差，在主要技术动作结构上有明显错误</w:t>
            </w:r>
          </w:p>
        </w:tc>
      </w:tr>
    </w:tbl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b/>
          <w:highlight w:val="none"/>
        </w:rPr>
      </w:pP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宋体" w:hAnsi="宋体" w:eastAsia="宋体"/>
          <w:sz w:val="24"/>
          <w:szCs w:val="24"/>
          <w:highlight w:val="none"/>
        </w:rPr>
      </w:pPr>
      <w:r>
        <w:rPr>
          <w:rFonts w:hint="default" w:ascii="宋体" w:hAnsi="宋体" w:eastAsia="宋体"/>
          <w:b/>
          <w:sz w:val="24"/>
          <w:szCs w:val="24"/>
          <w:highlight w:val="none"/>
        </w:rPr>
        <w:t>3</w:t>
      </w:r>
      <w:r>
        <w:rPr>
          <w:rFonts w:hint="eastAsia" w:ascii="宋体" w:hAnsi="宋体" w:eastAsia="宋体"/>
          <w:b/>
          <w:sz w:val="24"/>
          <w:szCs w:val="24"/>
          <w:highlight w:val="none"/>
        </w:rPr>
        <w:t>．课程目标的考核占比与达成度分析</w:t>
      </w:r>
    </w:p>
    <w:p>
      <w:pPr>
        <w:widowControl/>
        <w:spacing w:before="156" w:beforeLines="50" w:after="156" w:afterLines="50"/>
        <w:ind w:firstLine="420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</w:t>
      </w:r>
      <w:r>
        <w:rPr>
          <w:rFonts w:hint="default" w:ascii="宋体" w:hAnsi="宋体" w:eastAsia="宋体"/>
          <w:b/>
        </w:rPr>
        <w:t>8</w:t>
      </w:r>
      <w:r>
        <w:rPr>
          <w:rFonts w:hint="eastAsia" w:ascii="宋体" w:hAnsi="宋体" w:eastAsia="宋体"/>
          <w:b/>
        </w:rPr>
        <w:t>：课程目标的考核占比与达成度分析表</w:t>
      </w:r>
    </w:p>
    <w:tbl>
      <w:tblPr>
        <w:tblStyle w:val="7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33.3%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0</w:t>
            </w: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0</w:t>
            </w: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n达成度</w:t>
            </w:r>
            <w:r>
              <w:rPr>
                <w:rFonts w:ascii="宋体" w:hAnsi="宋体" w:eastAsia="宋体"/>
                <w:kern w:val="0"/>
                <w:szCs w:val="21"/>
              </w:rPr>
              <w:t>={0.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ｘ平时成绩+0.35ｘ</w:t>
            </w:r>
            <w:r>
              <w:rPr>
                <w:rFonts w:hint="eastAsia" w:ascii="宋体" w:hAnsi="宋体" w:eastAsia="宋体"/>
                <w:kern w:val="0"/>
                <w:szCs w:val="21"/>
                <w:lang w:val="en-US" w:eastAsia="zh-Hans"/>
              </w:rPr>
              <w:t>期中</w:t>
            </w:r>
            <w:r>
              <w:rPr>
                <w:rFonts w:ascii="宋体" w:hAnsi="宋体" w:eastAsia="宋体"/>
                <w:kern w:val="0"/>
                <w:szCs w:val="21"/>
              </w:rPr>
              <w:t>成绩+0.35ｘ期末成绩}/</w:t>
            </w:r>
            <w:r>
              <w:rPr>
                <w:rFonts w:hint="eastAsia" w:ascii="宋体" w:hAnsi="宋体" w:eastAsia="宋体"/>
                <w:kern w:val="0"/>
                <w:szCs w:val="21"/>
                <w:lang w:eastAsia="zh-CN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33.3%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60</w:t>
            </w: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60</w:t>
            </w: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33.3%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4</w:t>
            </w: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4</w:t>
            </w: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7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789"/>
        <w:gridCol w:w="1833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能够很好地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了解并学习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《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球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》课程基本知识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课后作业完成优秀</w:t>
            </w:r>
            <w:r>
              <w:rPr>
                <w:rFonts w:hint="default" w:ascii="宋体" w:hAnsi="宋体" w:eastAsia="宋体" w:cs="宋体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能够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较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好地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了解并学习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《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球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》课程基本知识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课后作业完成良好</w:t>
            </w:r>
            <w:r>
              <w:rPr>
                <w:rFonts w:hint="default" w:ascii="宋体" w:hAnsi="宋体" w:eastAsia="宋体" w:cs="宋体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能够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了解并学习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《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球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》课程基本知识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课后作业完成一般</w:t>
            </w:r>
            <w:r>
              <w:rPr>
                <w:rFonts w:hint="default" w:ascii="宋体" w:hAnsi="宋体" w:eastAsia="宋体" w:cs="宋体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能够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勉强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了解并学习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《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球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》课程基本知识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课后作业完成较差</w:t>
            </w:r>
            <w:r>
              <w:rPr>
                <w:rFonts w:hint="default" w:ascii="宋体" w:hAnsi="宋体" w:eastAsia="宋体" w:cs="宋体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不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能够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了解并学习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《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球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》课程基本知识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完不成课后作业</w:t>
            </w:r>
            <w:r>
              <w:rPr>
                <w:rFonts w:hint="default" w:ascii="宋体" w:hAnsi="宋体" w:eastAsia="宋体" w:cs="宋体"/>
                <w:sz w:val="21"/>
                <w:szCs w:val="21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661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无旷课，无迟到，无早退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课堂参与度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积极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正手攻球和反手攻球达标在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55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板以上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240" w:lineRule="auto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无旷课，无迟到，无早退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课堂参与度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积极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正手攻球和反手攻球达标在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49-54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板之间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考勤情况尚可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课堂参与度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较为积极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正手攻球和反手攻球达标在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43-48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板之间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考勤情况一般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课堂参与度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一般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正手攻球和反手攻球达标在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36-42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板之间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考勤情况较差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课堂参与度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不积极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正手攻球和反手攻球达标在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35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板以下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80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无旷课，无迟到，无早退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课堂参与度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积极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基本技术技评在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90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分以上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无旷课，无迟到，无早退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课堂参与度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积极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基本技术技评在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80-89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分之间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考勤情况尚可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课堂参与度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较为积极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基本技术技评在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70-79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分之间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考勤情况一般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课堂参与度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一般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基本技术技评在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60-69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分之间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考勤情况较差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课堂参与度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不积极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基本技术技评在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59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分以下</w:t>
            </w:r>
          </w:p>
        </w:tc>
      </w:tr>
    </w:tbl>
    <w:p>
      <w:pPr>
        <w:widowControl/>
        <w:numPr>
          <w:ilvl w:val="0"/>
          <w:numId w:val="0"/>
        </w:numPr>
        <w:jc w:val="left"/>
        <w:rPr>
          <w:rFonts w:hint="eastAsia" w:ascii="黑体" w:hAnsi="黑体" w:eastAsia="黑体"/>
          <w:b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TimesNewRomanPSMT">
    <w:panose1 w:val="02020503050405090304"/>
    <w:charset w:val="80"/>
    <w:family w:val="auto"/>
    <w:pitch w:val="default"/>
    <w:sig w:usb0="E0000AFF" w:usb1="00007843" w:usb2="00000001" w:usb3="00000000" w:csb0="400001BF" w:csb1="DFF70000"/>
  </w:font>
  <w:font w:name="MS Gothic">
    <w:altName w:val="冬青黑体简体中文"/>
    <w:panose1 w:val="020B0609070205080204"/>
    <w:charset w:val="80"/>
    <w:family w:val="auto"/>
    <w:pitch w:val="default"/>
    <w:sig w:usb0="00000000" w:usb1="00000000" w:usb2="08000012" w:usb3="00000000" w:csb0="4002009F" w:csb1="DFD70000"/>
  </w:font>
  <w:font w:name="方正粗黑宋简体">
    <w:altName w:val="冬青黑体简体中文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Times">
    <w:panose1 w:val="00000500000000020000"/>
    <w:charset w:val="00"/>
    <w:family w:val="roman"/>
    <w:pitch w:val="default"/>
    <w:sig w:usb0="E00002FF" w:usb1="5000205A" w:usb2="00000000" w:usb3="00000000" w:csb0="2000019F" w:csb1="4F01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黑体">
    <w:altName w:val="汉仪中黑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Songti SC Regular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Wingdings">
    <w:panose1 w:val="05000000000000000000"/>
    <w:charset w:val="00"/>
    <w:family w:val="decorative"/>
    <w:pitch w:val="default"/>
    <w:sig w:usb0="00000000" w:usb1="00000000" w:usb2="00000000" w:usb3="00000000" w:csb0="80000000" w:csb1="00000000"/>
  </w:font>
  <w:font w:name="Times New Roman Bold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Cambria Math">
    <w:altName w:val="Kingsoft Math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Kingsoft Math">
    <w:panose1 w:val="02040503050406030204"/>
    <w:charset w:val="00"/>
    <w:family w:val="auto"/>
    <w:pitch w:val="default"/>
    <w:sig w:usb0="80000087" w:usb1="00002068" w:usb2="00000000" w:usb3="00000000" w:csb0="2000019F" w:csb1="00000000"/>
  </w:font>
  <w:font w:name="仿宋">
    <w:altName w:val="方正仿宋_GBK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Apple Color Emoji">
    <w:panose1 w:val="00000000000000000000"/>
    <w:charset w:val="00"/>
    <w:family w:val="auto"/>
    <w:pitch w:val="default"/>
    <w:sig w:usb0="00000003" w:usb1="18000000" w:usb2="14000000" w:usb3="00000000" w:csb0="00000001" w:csb1="00000000"/>
  </w:font>
  <w:font w:name="Songti SC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小标宋_GBK">
    <w:altName w:val="苹方-简"/>
    <w:panose1 w:val="03000509000000000000"/>
    <w:charset w:val="00"/>
    <w:family w:val="script"/>
    <w:pitch w:val="default"/>
    <w:sig w:usb0="00000000" w:usb1="00000000" w:usb2="00000010" w:usb3="00000000" w:csb0="00040000" w:csb1="00000000"/>
  </w:font>
  <w:font w:name="Heiti SC Medium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儷黑 Pro">
    <w:altName w:val="苹方-简"/>
    <w:panose1 w:val="020B0500000000000000"/>
    <w:charset w:val="88"/>
    <w:family w:val="auto"/>
    <w:pitch w:val="default"/>
    <w:sig w:usb0="00000000" w:usb1="00000000" w:usb2="00000016" w:usb3="00000000" w:csb0="00100000" w:csb1="00000000"/>
  </w:font>
  <w:font w:name="Lantinghei TC Demibold">
    <w:panose1 w:val="03000509000000000000"/>
    <w:charset w:val="88"/>
    <w:family w:val="auto"/>
    <w:pitch w:val="default"/>
    <w:sig w:usb0="00000001" w:usb1="080E0000" w:usb2="00000000" w:usb3="00000000" w:csb0="00100000" w:csb1="00000000"/>
  </w:font>
  <w:font w:name="雅痞-简">
    <w:panose1 w:val="020F0603040207020204"/>
    <w:charset w:val="86"/>
    <w:family w:val="auto"/>
    <w:pitch w:val="default"/>
    <w:sig w:usb0="A00002FF" w:usb1="7ACF7CFB" w:usb2="0000001E" w:usb3="00000000" w:csb0="00040001" w:csb1="00000000"/>
  </w:font>
  <w:font w:name="Mukta Mahee Regular">
    <w:panose1 w:val="020B0000000000000000"/>
    <w:charset w:val="00"/>
    <w:family w:val="auto"/>
    <w:pitch w:val="default"/>
    <w:sig w:usb0="A002002F" w:usb1="4000204B" w:usb2="00000000" w:usb3="00000000" w:csb0="20000093" w:csb1="00000000"/>
  </w:font>
  <w:font w:name="MS Mincho">
    <w:altName w:val="Hiragino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iragino Sans">
    <w:panose1 w:val="020B0300000000000000"/>
    <w:charset w:val="80"/>
    <w:family w:val="auto"/>
    <w:pitch w:val="default"/>
    <w:sig w:usb0="E00002FF" w:usb1="7AE7FFFF" w:usb2="00000012" w:usb3="00000000" w:csb0="0002000D" w:csb1="00000000"/>
  </w:font>
  <w:font w:name="Hiragino Sans GB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Tms Rmn">
    <w:altName w:val="苹方-简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B4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5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TIXNonUnicode">
    <w:panose1 w:val="00000000000000000000"/>
    <w:charset w:val="00"/>
    <w:family w:val="auto"/>
    <w:pitch w:val="default"/>
    <w:sig w:usb0="00000003" w:usb1="10000000" w:usb2="00000000" w:usb3="00000000" w:csb0="80000001" w:csb1="00000000"/>
  </w:font>
  <w:font w:name="Toppan Bunkyu Gothic Regular">
    <w:panose1 w:val="020B0600000000000000"/>
    <w:charset w:val="80"/>
    <w:family w:val="auto"/>
    <w:pitch w:val="default"/>
    <w:sig w:usb0="000002D7" w:usb1="2AC73C11" w:usb2="00000012" w:usb3="00000000" w:csb0="2002009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B5+CAJSymbolA">
    <w:altName w:val="苹方-简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0"/>
    <w:family w:val="decorative"/>
    <w:pitch w:val="default"/>
    <w:sig w:usb0="00000000" w:usb1="00000000" w:usb2="00000000" w:usb3="00000000" w:csb0="80000001" w:csb1="00000000"/>
  </w:font>
  <w:font w:name="Apple Symbols">
    <w:panose1 w:val="02000000000000000000"/>
    <w:charset w:val="00"/>
    <w:family w:val="auto"/>
    <w:pitch w:val="default"/>
    <w:sig w:usb0="800000A3" w:usb1="08007BEB" w:usb2="01840034" w:usb3="0000A268" w:csb0="200001FB" w:csb1="DDFF0000"/>
  </w:font>
  <w:font w:name="E-BZ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兰亭黑-繁">
    <w:panose1 w:val="03000509000000000000"/>
    <w:charset w:val="88"/>
    <w:family w:val="auto"/>
    <w:pitch w:val="default"/>
    <w:sig w:usb0="00000001" w:usb1="080E0000" w:usb2="00000000" w:usb3="00000000" w:csb0="00100000" w:csb1="00000000"/>
  </w:font>
  <w:font w:name="Kaiti SC Regular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Kaiti SC Bold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Marker Felt Thin">
    <w:panose1 w:val="02000400000000000000"/>
    <w:charset w:val="00"/>
    <w:family w:val="auto"/>
    <w:pitch w:val="default"/>
    <w:sig w:usb0="80000063" w:usb1="00000040" w:usb2="00000000" w:usb3="00000000" w:csb0="20000111" w:csb1="00000000"/>
  </w:font>
  <w:font w:name="Heiti SC Light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STHeiti Light">
    <w:altName w:val="华文宋体"/>
    <w:panose1 w:val="02010600040101010101"/>
    <w:charset w:val="86"/>
    <w:family w:val="auto"/>
    <w:pitch w:val="default"/>
    <w:sig w:usb0="00000000" w:usb1="00000000" w:usb2="00000000" w:usb3="00000000" w:csb0="00040001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Apple SD Gothic Neo Thin">
    <w:panose1 w:val="02000300000000000000"/>
    <w:charset w:val="81"/>
    <w:family w:val="auto"/>
    <w:pitch w:val="default"/>
    <w:sig w:usb0="00000203" w:usb1="21D12C10" w:usb2="00000010" w:usb3="00000000" w:csb0="00280005" w:csb1="00000000"/>
  </w:font>
  <w:font w:name="魏碑-简">
    <w:panose1 w:val="03000800000000000000"/>
    <w:charset w:val="86"/>
    <w:family w:val="auto"/>
    <w:pitch w:val="default"/>
    <w:sig w:usb0="A00002FF" w:usb1="78CFFCFB" w:usb2="00080016" w:usb3="00000000" w:csb0="20060187" w:csb1="00000000"/>
  </w:font>
  <w:font w:name="Hannotate SC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Trattatello">
    <w:panose1 w:val="020F0403020200020303"/>
    <w:charset w:val="00"/>
    <w:family w:val="auto"/>
    <w:pitch w:val="default"/>
    <w:sig w:usb0="00000001" w:usb1="00002000" w:usb2="00000000" w:usb3="00000000" w:csb0="2000019F" w:csb1="4F010000"/>
  </w:font>
  <w:font w:name="WPS-Bullets">
    <w:panose1 w:val="00000000000000000000"/>
    <w:charset w:val="00"/>
    <w:family w:val="auto"/>
    <w:pitch w:val="default"/>
    <w:sig w:usb0="00000001" w:usb1="10000000" w:usb2="00000000" w:usb3="00000000" w:csb0="00000001" w:csb1="00000000"/>
  </w:font>
  <w:font w:name="WPS-Bullets-new">
    <w:panose1 w:val="00000000000000000000"/>
    <w:charset w:val="00"/>
    <w:family w:val="auto"/>
    <w:pitch w:val="default"/>
    <w:sig w:usb0="00000001" w:usb1="10000000" w:usb2="00000000" w:usb3="00000000" w:csb0="00000001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Songti SC Light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Songti SC Bold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Songti SC Black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方正仿宋_GBK"/>
    <w:panose1 w:val="00000000000000000000"/>
    <w:charset w:val="00"/>
    <w:family w:val="modern"/>
    <w:pitch w:val="default"/>
    <w:sig w:usb0="00000000" w:usb1="00000000" w:usb2="00000010" w:usb3="00000000" w:csb0="00040000" w:csb1="00000000"/>
  </w:font>
  <w:font w:name="TimesNewRomanPSMT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FZSSJW--GB1-0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-serif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l Nile Bold">
    <w:panose1 w:val="00000400000000000000"/>
    <w:charset w:val="00"/>
    <w:family w:val="auto"/>
    <w:pitch w:val="default"/>
    <w:sig w:usb0="00000003" w:usb1="00000000" w:usb2="00000000" w:usb3="00000000" w:csb0="00000001" w:csb1="00000000"/>
  </w:font>
  <w:font w:name="华文新魏">
    <w:altName w:val="苹方-简"/>
    <w:panose1 w:val="02010800040101010101"/>
    <w:charset w:val="00"/>
    <w:family w:val="auto"/>
    <w:pitch w:val="default"/>
    <w:sig w:usb0="00000000" w:usb1="00000000" w:usb2="00000010" w:usb3="00000000" w:csb0="00040000" w:csb1="00000000"/>
  </w:font>
  <w:font w:name="FZSSK--GBK1-0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PingFangSC-Regular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DLF-32769-4-551631694 + ZDdByY-127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+ ZDdByQ-3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ShuSong-Z01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DLF-32769-4-2106870496 + ZDdByX-122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dobeHeitiStd-Regular">
    <w:altName w:val="苹方-简"/>
    <w:panose1 w:val="00000000000000000000"/>
    <w:charset w:val="00"/>
    <w:family w:val="auto"/>
    <w:pitch w:val="default"/>
    <w:sig w:usb0="00000000" w:usb1="00000000" w:usb2="00000010" w:usb3="00000000" w:csb0="00040000" w:csb1="00000000"/>
  </w:font>
  <w:font w:name="儷宋 Pro">
    <w:panose1 w:val="02020300000000000000"/>
    <w:charset w:val="88"/>
    <w:family w:val="auto"/>
    <w:pitch w:val="default"/>
    <w:sig w:usb0="80000001" w:usb1="28091800" w:usb2="00000016" w:usb3="00000000" w:csb0="0010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DLF-3-0-557924906 + ZDdByY-128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rebuchet MS Bold">
    <w:panose1 w:val="020B0703020202090204"/>
    <w:charset w:val="00"/>
    <w:family w:val="auto"/>
    <w:pitch w:val="default"/>
    <w:sig w:usb0="00000287" w:usb1="00000000" w:usb2="00000000" w:usb3="00000000" w:csb0="2000009F" w:csb1="00000000"/>
  </w:font>
  <w:font w:name="AdvOT4b47d116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dvOT4b47d116 + 20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dvOT4b47d116 + fb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dvOTa82ac8a1 . B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dvOTb63a3543 . I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 New Roman Italic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American Typewriter Condensed">
    <w:panose1 w:val="02090604020004020304"/>
    <w:charset w:val="00"/>
    <w:family w:val="auto"/>
    <w:pitch w:val="default"/>
    <w:sig w:usb0="A000006F" w:usb1="00000019" w:usb2="00000000" w:usb3="00000000" w:csb0="20000111" w:csb1="00000000"/>
  </w:font>
  <w:font w:name="Microsoft Yahei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鼎简黑体">
    <w:altName w:val="苹方-简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隶书">
    <w:altName w:val="报隶-简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汉仪书宋一简">
    <w:altName w:val="苹方-简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汉仪中宋简">
    <w:altName w:val="苹方-简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汉仪大宋简">
    <w:altName w:val="苹方-简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中黑简">
    <w:altName w:val="苹方-简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楷体_GB2312">
    <w:altName w:val="汉仪楷体简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ˎ̥">
    <w:altName w:val="苹方-简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大标宋_GBK">
    <w:altName w:val="苹方-简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方正大标宋_GBK">
    <w:altName w:val="苹方-简"/>
    <w:panose1 w:val="00000000000000000000"/>
    <w:charset w:val="00"/>
    <w:family w:val="script"/>
    <w:pitch w:val="default"/>
    <w:sig w:usb0="00000000" w:usb1="00000000" w:usb2="00000010" w:usb3="00000000" w:csb0="00040000" w:csb1="00000000"/>
  </w:font>
  <w:font w:name="楷体_GB2312">
    <w:altName w:val="汉仪楷体简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汉仪书宋一简">
    <w:altName w:val="苹方-简"/>
    <w:panose1 w:val="00000000000000000000"/>
    <w:charset w:val="00"/>
    <w:family w:val="modern"/>
    <w:pitch w:val="default"/>
    <w:sig w:usb0="00000000" w:usb1="00000000" w:usb2="00000012" w:usb3="00000000" w:csb0="00040000" w:csb1="00000000"/>
  </w:font>
  <w:font w:name="汉仪大宋简">
    <w:altName w:val="苹方-简"/>
    <w:panose1 w:val="00000000000000000000"/>
    <w:charset w:val="00"/>
    <w:family w:val="modern"/>
    <w:pitch w:val="default"/>
    <w:sig w:usb0="00000000" w:usb1="00000000" w:usb2="00000012" w:usb3="00000000" w:csb0="00040000" w:csb1="00000000"/>
  </w:font>
  <w:font w:name="隶书">
    <w:altName w:val="报隶-简"/>
    <w:panose1 w:val="02010509060101010101"/>
    <w:charset w:val="00"/>
    <w:family w:val="modern"/>
    <w:pitch w:val="default"/>
    <w:sig w:usb0="00000000" w:usb1="00000000" w:usb2="00000010" w:usb3="00000000" w:csb0="00040000" w:csb1="00000000"/>
  </w:font>
  <w:font w:name="汉仪中黑简">
    <w:altName w:val="苹方-简"/>
    <w:panose1 w:val="00000000000000000000"/>
    <w:charset w:val="00"/>
    <w:family w:val="modern"/>
    <w:pitch w:val="default"/>
    <w:sig w:usb0="00000000" w:usb1="00000000" w:usb2="00000012" w:usb3="00000000" w:csb0="00040000" w:csb1="00000000"/>
  </w:font>
  <w:font w:name="汉仪中宋简">
    <w:altName w:val="苹方-简"/>
    <w:panose1 w:val="00000000000000000000"/>
    <w:charset w:val="00"/>
    <w:family w:val="modern"/>
    <w:pitch w:val="default"/>
    <w:sig w:usb0="00000000" w:usb1="00000000" w:usb2="00000012" w:usb3="00000000" w:csb0="00040000" w:csb1="00000000"/>
  </w:font>
  <w:font w:name="华文中宋">
    <w:altName w:val="苹方-简"/>
    <w:panose1 w:val="02010600040101010101"/>
    <w:charset w:val="00"/>
    <w:family w:val="auto"/>
    <w:pitch w:val="default"/>
    <w:sig w:usb0="00000000" w:usb1="00000000" w:usb2="00000010" w:usb3="00000000" w:csb0="0004009F" w:csb1="00000000"/>
  </w:font>
  <w:font w:name="汉鼎简黑体">
    <w:altName w:val="苹方-简"/>
    <w:panose1 w:val="00000000000000000000"/>
    <w:charset w:val="00"/>
    <w:family w:val="modern"/>
    <w:pitch w:val="default"/>
    <w:sig w:usb0="00000000" w:usb1="00000000" w:usb2="00000010" w:usb3="00000000" w:csb0="00040000" w:csb1="00000000"/>
  </w:font>
  <w:font w:name="??">
    <w:altName w:val="苹方-简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琥珀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594FF4"/>
    <w:multiLevelType w:val="singleLevel"/>
    <w:tmpl w:val="61594FF4"/>
    <w:lvl w:ilvl="0" w:tentative="0">
      <w:start w:val="2"/>
      <w:numFmt w:val="chineseCounting"/>
      <w:suff w:val="space"/>
      <w:lvlText w:val="第%1章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22CBB"/>
    <w:rsid w:val="00077A5F"/>
    <w:rsid w:val="000F054A"/>
    <w:rsid w:val="001E5724"/>
    <w:rsid w:val="00242673"/>
    <w:rsid w:val="00285327"/>
    <w:rsid w:val="002A7568"/>
    <w:rsid w:val="00313A87"/>
    <w:rsid w:val="00322986"/>
    <w:rsid w:val="0034254B"/>
    <w:rsid w:val="0038665C"/>
    <w:rsid w:val="004070CF"/>
    <w:rsid w:val="005A0378"/>
    <w:rsid w:val="00665621"/>
    <w:rsid w:val="006E4F82"/>
    <w:rsid w:val="006F64C9"/>
    <w:rsid w:val="007639A2"/>
    <w:rsid w:val="007C379D"/>
    <w:rsid w:val="007C62ED"/>
    <w:rsid w:val="007E39E3"/>
    <w:rsid w:val="008128AD"/>
    <w:rsid w:val="008560E2"/>
    <w:rsid w:val="00886EBF"/>
    <w:rsid w:val="00A03BBD"/>
    <w:rsid w:val="00A61EFD"/>
    <w:rsid w:val="00AA4570"/>
    <w:rsid w:val="00AA630A"/>
    <w:rsid w:val="00AE3D1A"/>
    <w:rsid w:val="00B03909"/>
    <w:rsid w:val="00B40ECD"/>
    <w:rsid w:val="00BA23F0"/>
    <w:rsid w:val="00C00798"/>
    <w:rsid w:val="00C54636"/>
    <w:rsid w:val="00CA53B2"/>
    <w:rsid w:val="00D02F99"/>
    <w:rsid w:val="00D13271"/>
    <w:rsid w:val="00D14471"/>
    <w:rsid w:val="00D417A1"/>
    <w:rsid w:val="00D504B7"/>
    <w:rsid w:val="00D715F7"/>
    <w:rsid w:val="00DD7B5F"/>
    <w:rsid w:val="00DE7849"/>
    <w:rsid w:val="00E05E8B"/>
    <w:rsid w:val="00E366AB"/>
    <w:rsid w:val="00E76E34"/>
    <w:rsid w:val="00ED7F81"/>
    <w:rsid w:val="00F56396"/>
    <w:rsid w:val="00FB77A1"/>
    <w:rsid w:val="00FC24B5"/>
    <w:rsid w:val="042260F0"/>
    <w:rsid w:val="04DD5A9C"/>
    <w:rsid w:val="065951B6"/>
    <w:rsid w:val="0D765580"/>
    <w:rsid w:val="1CA4398E"/>
    <w:rsid w:val="1EB122BE"/>
    <w:rsid w:val="1EEFA69F"/>
    <w:rsid w:val="20FF251B"/>
    <w:rsid w:val="24935EFB"/>
    <w:rsid w:val="296F50CF"/>
    <w:rsid w:val="30AA0449"/>
    <w:rsid w:val="35AF3FED"/>
    <w:rsid w:val="39D51D84"/>
    <w:rsid w:val="3B1B1983"/>
    <w:rsid w:val="3F80054D"/>
    <w:rsid w:val="3FAF10E9"/>
    <w:rsid w:val="48DF709F"/>
    <w:rsid w:val="577F69D4"/>
    <w:rsid w:val="58552953"/>
    <w:rsid w:val="59715281"/>
    <w:rsid w:val="5B9D6B56"/>
    <w:rsid w:val="5FB7451F"/>
    <w:rsid w:val="5FF3C74C"/>
    <w:rsid w:val="610B6063"/>
    <w:rsid w:val="66BB67F7"/>
    <w:rsid w:val="67DB1D0C"/>
    <w:rsid w:val="694344BF"/>
    <w:rsid w:val="6A880FBF"/>
    <w:rsid w:val="73E32936"/>
    <w:rsid w:val="79E6E6B5"/>
    <w:rsid w:val="7B7F231D"/>
    <w:rsid w:val="7BD0147A"/>
    <w:rsid w:val="7D057C62"/>
    <w:rsid w:val="7DE668DB"/>
    <w:rsid w:val="7EF5A58B"/>
    <w:rsid w:val="7FD9AF85"/>
    <w:rsid w:val="7FF3E308"/>
    <w:rsid w:val="7FF9DF92"/>
    <w:rsid w:val="8BBBEDB7"/>
    <w:rsid w:val="AEAF45E0"/>
    <w:rsid w:val="BE7E72EE"/>
    <w:rsid w:val="D5FDF41C"/>
    <w:rsid w:val="DF5F5FF9"/>
    <w:rsid w:val="DFED6A0E"/>
    <w:rsid w:val="EFEFB551"/>
    <w:rsid w:val="F8E7E8EF"/>
    <w:rsid w:val="FA3BFA07"/>
    <w:rsid w:val="FBAD8A35"/>
    <w:rsid w:val="FBB96539"/>
    <w:rsid w:val="FFAC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黑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6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字符"/>
    <w:basedOn w:val="6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6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5</Pages>
  <Words>274</Words>
  <Characters>1568</Characters>
  <Lines>13</Lines>
  <Paragraphs>3</Paragraphs>
  <ScaleCrop>false</ScaleCrop>
  <LinksUpToDate>false</LinksUpToDate>
  <CharactersWithSpaces>1839</CharactersWithSpaces>
  <Application>WPS Office_3.9.3.6359_F1E327BC-269C-435d-A152-05C5408002CA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2020-12-10T08:33:00Z</dcterms:created>
  <dc:creator>Windows User</dc:creator>
  <cp:lastModifiedBy>qing</cp:lastModifiedBy>
  <cp:lastPrinted>2020-12-26T07:17:00Z</cp:lastPrinted>
  <dcterms:modified xsi:type="dcterms:W3CDTF">2021-12-20T15:09:09Z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2052-3.9.3.6359</vt:lpwstr>
  </property>
</Properties>
</file>