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b/>
          <w:bCs/>
          <w:sz w:val="32"/>
        </w:rPr>
        <w:t>排球</w:t>
      </w:r>
      <w:r>
        <w:rPr>
          <w:rFonts w:hint="eastAsia" w:ascii="黑体" w:hAnsi="黑体" w:eastAsia="黑体"/>
          <w:sz w:val="32"/>
          <w:szCs w:val="32"/>
        </w:rPr>
        <w:t>》课程教学大纲</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cs="宋体"/>
              </w:rPr>
            </w:pPr>
            <w:r>
              <w:rPr>
                <w:rFonts w:hint="eastAsia" w:ascii="宋体" w:hAnsi="宋体" w:eastAsia="宋体" w:cs="宋体"/>
              </w:rPr>
              <w:t>Volleyball</w:t>
            </w: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课程代码</w:t>
            </w:r>
          </w:p>
        </w:tc>
        <w:tc>
          <w:tcPr>
            <w:tcW w:w="2744" w:type="dxa"/>
            <w:vAlign w:val="center"/>
          </w:tcPr>
          <w:p>
            <w:pPr>
              <w:spacing w:beforeLines="50" w:afterLines="50"/>
              <w:rPr>
                <w:rFonts w:ascii="宋体" w:hAnsi="宋体" w:eastAsia="宋体" w:cs="宋体"/>
              </w:rPr>
            </w:pPr>
            <w:r>
              <w:rPr>
                <w:rFonts w:hint="eastAsia" w:ascii="宋体" w:hAnsi="宋体" w:eastAsia="宋体" w:cs="宋体"/>
                <w:bCs/>
                <w:szCs w:val="21"/>
              </w:rPr>
              <w:t>PEED0033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cs="宋体"/>
              </w:rPr>
            </w:pPr>
            <w:r>
              <w:rPr>
                <w:rFonts w:hint="eastAsia" w:ascii="宋体" w:hAnsi="宋体" w:eastAsia="宋体" w:cs="宋体"/>
              </w:rPr>
              <w:t>体育教育、运动训练专业</w:t>
            </w:r>
            <w:r>
              <w:rPr>
                <w:rFonts w:hint="eastAsia" w:ascii="宋体" w:hAnsi="宋体" w:eastAsia="宋体" w:cs="宋体"/>
                <w:bCs/>
                <w:szCs w:val="21"/>
              </w:rPr>
              <w:t>必俢</w:t>
            </w:r>
            <w:r>
              <w:rPr>
                <w:rFonts w:hint="eastAsia" w:ascii="宋体" w:hAnsi="宋体" w:eastAsia="宋体" w:cs="宋体"/>
              </w:rPr>
              <w:t>课</w:t>
            </w: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授课对象</w:t>
            </w:r>
          </w:p>
        </w:tc>
        <w:tc>
          <w:tcPr>
            <w:tcW w:w="2744" w:type="dxa"/>
            <w:vAlign w:val="center"/>
          </w:tcPr>
          <w:p>
            <w:pPr>
              <w:spacing w:beforeLines="50" w:afterLines="50"/>
              <w:rPr>
                <w:rFonts w:ascii="宋体" w:hAnsi="宋体" w:eastAsia="宋体" w:cs="宋体"/>
              </w:rPr>
            </w:pPr>
            <w:r>
              <w:rPr>
                <w:rFonts w:hint="eastAsia" w:ascii="宋体" w:hAnsi="宋体" w:eastAsia="宋体" w:cs="宋体"/>
                <w:bCs/>
                <w:szCs w:val="21"/>
              </w:rPr>
              <w:t>体育教育、运动训练专业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cs="宋体"/>
              </w:rPr>
            </w:pPr>
            <w:r>
              <w:rPr>
                <w:rFonts w:hint="eastAsia" w:ascii="宋体" w:hAnsi="宋体" w:eastAsia="宋体" w:cs="宋体"/>
                <w:bCs/>
                <w:szCs w:val="21"/>
              </w:rPr>
              <w:t>4学分</w:t>
            </w: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学   时</w:t>
            </w:r>
          </w:p>
        </w:tc>
        <w:tc>
          <w:tcPr>
            <w:tcW w:w="2744" w:type="dxa"/>
            <w:vAlign w:val="center"/>
          </w:tcPr>
          <w:p>
            <w:pPr>
              <w:spacing w:beforeLines="50" w:afterLines="50"/>
              <w:rPr>
                <w:rFonts w:ascii="宋体" w:hAnsi="宋体" w:eastAsia="宋体" w:cs="宋体"/>
              </w:rPr>
            </w:pPr>
            <w:r>
              <w:rPr>
                <w:rFonts w:hint="eastAsia" w:ascii="宋体" w:hAnsi="宋体" w:eastAsia="宋体" w:cs="宋体"/>
              </w:rPr>
              <w:t>72学时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cs="宋体"/>
              </w:rPr>
            </w:pPr>
            <w:r>
              <w:rPr>
                <w:rFonts w:hint="eastAsia" w:ascii="宋体" w:hAnsi="宋体" w:eastAsia="宋体" w:cs="宋体"/>
                <w:bCs/>
                <w:szCs w:val="21"/>
              </w:rPr>
              <w:t>宋元平；</w:t>
            </w:r>
            <w:r>
              <w:rPr>
                <w:rFonts w:hint="eastAsia" w:ascii="宋体" w:hAnsi="宋体" w:eastAsia="宋体" w:cs="宋体"/>
                <w:szCs w:val="21"/>
              </w:rPr>
              <w:t>靳宝铭</w:t>
            </w: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修订日期</w:t>
            </w:r>
          </w:p>
        </w:tc>
        <w:tc>
          <w:tcPr>
            <w:tcW w:w="2744" w:type="dxa"/>
            <w:vAlign w:val="center"/>
          </w:tcPr>
          <w:p>
            <w:pPr>
              <w:spacing w:beforeLines="50" w:afterLines="50"/>
              <w:rPr>
                <w:rFonts w:ascii="宋体" w:hAnsi="宋体" w:eastAsia="宋体" w:cs="宋体"/>
              </w:rPr>
            </w:pPr>
            <w:r>
              <w:rPr>
                <w:rFonts w:hint="eastAsia" w:ascii="宋体" w:hAnsi="宋体" w:eastAsia="宋体" w:cs="宋体"/>
              </w:rPr>
              <w:t>2021年9月26日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cs="宋体"/>
              </w:rPr>
            </w:pPr>
            <w:r>
              <w:rPr>
                <w:rFonts w:hint="eastAsia" w:ascii="宋体" w:hAnsi="宋体" w:eastAsia="宋体" w:cs="宋体"/>
                <w:bCs/>
                <w:szCs w:val="21"/>
              </w:rPr>
              <w:t>黄汉升等主编《球类运动—排球》，高等教育出版社，2015年6月</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Lines="50" w:afterLines="50"/>
        <w:ind w:firstLine="420" w:firstLineChars="200"/>
        <w:rPr>
          <w:rFonts w:hAnsi="宋体" w:cs="宋体"/>
        </w:rPr>
      </w:pPr>
      <w:r>
        <w:rPr>
          <w:rFonts w:hint="eastAsia"/>
        </w:rPr>
        <w:t>热爱体育教育事业，具有高度的敬业精神，能全身心投入体育教学工作中，以学生为本，立德树人，贯彻落实党的教育方针，促进学生身心健康成长，遵守和践行师德规范。本课程通过理论讲授，使学生系统掌握排球运动专项理论知识及排球教学的内容、方法和教学要点。使学生勃发青春奋斗的精神状态，形成持续自觉的学习状态。</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p>
    <w:p>
      <w:pPr>
        <w:pStyle w:val="2"/>
        <w:spacing w:beforeLines="50" w:afterLines="50"/>
        <w:ind w:firstLine="422" w:firstLineChars="200"/>
        <w:rPr>
          <w:rFonts w:hAnsi="宋体" w:cs="宋体"/>
          <w:b/>
        </w:rPr>
      </w:pPr>
      <w:r>
        <w:rPr>
          <w:rFonts w:hint="eastAsia" w:hAnsi="宋体" w:cs="宋体"/>
          <w:b/>
        </w:rPr>
        <w:t>课程目标1：</w:t>
      </w:r>
      <w:r>
        <w:rPr>
          <w:rFonts w:hint="eastAsia"/>
        </w:rPr>
        <w:t>能遵循学生身心发展特点和教育教学规律，充分发挥体育的基本功能，通过多途径，采用多手段，促进学生的全面发展。通过学生实践操作，培养学生排球教学、训练工作能力，能胜任基层排球队教学训练工作。并能将其与学科知识有效整合，准确把握体育科学体系与自身努力方向。</w:t>
      </w:r>
    </w:p>
    <w:p>
      <w:pPr>
        <w:pStyle w:val="2"/>
        <w:spacing w:beforeLines="50" w:afterLines="50"/>
        <w:ind w:firstLine="422" w:firstLineChars="200"/>
        <w:rPr>
          <w:rFonts w:hAnsi="宋体" w:cs="宋体"/>
          <w:bCs/>
        </w:rPr>
      </w:pPr>
      <w:r>
        <w:rPr>
          <w:rFonts w:hint="eastAsia" w:hAnsi="宋体" w:cs="宋体"/>
          <w:b/>
        </w:rPr>
        <w:t>课程目标2：</w:t>
      </w:r>
      <w:r>
        <w:rPr>
          <w:rFonts w:hint="eastAsia" w:hAnsi="宋体" w:cs="宋体"/>
          <w:bCs/>
        </w:rPr>
        <w:t>能够依据国家中小学《体育与健康课程标准》和“中国健康体育课程模式”，掌握江苏省《体育与健康课程标准》，根据教学对象的身体发育、心理特点和发展规律，结合学校的实际情况，开展排球教育教学和评价工作，并能够指导课外排球活动。培养学生学习积极性和自觉性，教育学生从事体育事业的责任心和事业心。</w:t>
      </w:r>
    </w:p>
    <w:p>
      <w:pPr>
        <w:pStyle w:val="2"/>
        <w:spacing w:beforeLines="50" w:afterLines="50"/>
        <w:ind w:firstLine="422" w:firstLineChars="200"/>
        <w:rPr>
          <w:rFonts w:hAnsi="宋体" w:cs="宋体"/>
          <w:b/>
        </w:rPr>
      </w:pPr>
      <w:r>
        <w:rPr>
          <w:rFonts w:hint="eastAsia" w:hAnsi="宋体" w:cs="宋体"/>
          <w:b/>
        </w:rPr>
        <w:t>课程目标3：</w:t>
      </w:r>
      <w:r>
        <w:rPr>
          <w:rFonts w:hint="eastAsia" w:hAnsi="宋体" w:cs="宋体"/>
          <w:bCs/>
        </w:rPr>
        <w:t>具备一定的反思能力和批判性思维，不断探究实际工作中出现的问题，通过自主学习和同行交流，解决实际问题。能关注国内外排球运动最新发展动态，提高学生对排球理论钻研精神和分析能力。使学生具有知识整合能力，具有初步从事科学研究的能力。</w:t>
      </w:r>
    </w:p>
    <w:p>
      <w:pPr>
        <w:pStyle w:val="2"/>
        <w:spacing w:beforeLines="50" w:afterLines="50"/>
        <w:ind w:firstLine="480" w:firstLineChars="200"/>
        <w:rPr>
          <w:rFonts w:ascii="黑体" w:hAnsi="黑体" w:eastAsia="黑体" w:cs="宋体"/>
          <w:sz w:val="24"/>
          <w:szCs w:val="24"/>
        </w:rPr>
      </w:pPr>
    </w:p>
    <w:p>
      <w:pPr>
        <w:pStyle w:val="2"/>
        <w:spacing w:beforeLines="50" w:afterLines="50"/>
        <w:ind w:firstLine="480" w:firstLineChars="200"/>
        <w:rPr>
          <w:rFonts w:ascii="黑体" w:hAnsi="黑体" w:eastAsia="黑体" w:cs="宋体"/>
          <w:sz w:val="24"/>
          <w:szCs w:val="24"/>
        </w:rPr>
      </w:pPr>
    </w:p>
    <w:p>
      <w:pPr>
        <w:pStyle w:val="2"/>
        <w:spacing w:beforeLines="50" w:afterLines="50"/>
        <w:jc w:val="center"/>
        <w:rPr>
          <w:rFonts w:hAnsi="宋体" w:cs="宋体"/>
        </w:rPr>
      </w:pPr>
      <w:r>
        <w:rPr>
          <w:rFonts w:hint="eastAsia" w:ascii="黑体" w:hAnsi="黑体" w:eastAsia="黑体" w:cs="宋体"/>
          <w:sz w:val="24"/>
          <w:szCs w:val="24"/>
        </w:rPr>
        <w:t>（三）课程目标与毕业要求、课程内容的对应关系</w:t>
      </w:r>
    </w:p>
    <w:p>
      <w:pPr>
        <w:pStyle w:val="2"/>
        <w:spacing w:beforeLines="50" w:afterLines="50"/>
        <w:jc w:val="center"/>
        <w:rPr>
          <w:rFonts w:ascii="黑体" w:hAnsi="宋体"/>
          <w:b/>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pStyle w:val="2"/>
              <w:spacing w:beforeLines="50" w:afterLines="50"/>
              <w:jc w:val="left"/>
              <w:rPr>
                <w:rFonts w:hAnsi="宋体" w:cs="宋体"/>
              </w:rPr>
            </w:pPr>
            <w:r>
              <w:rPr>
                <w:rFonts w:hint="eastAsia"/>
              </w:rPr>
              <w:t>了解我国体育强国、全民健身、健康中国2030等文件政策；</w:t>
            </w:r>
          </w:p>
        </w:tc>
        <w:tc>
          <w:tcPr>
            <w:tcW w:w="2688" w:type="dxa"/>
            <w:vMerge w:val="restart"/>
            <w:vAlign w:val="center"/>
          </w:tcPr>
          <w:p>
            <w:pPr>
              <w:pStyle w:val="2"/>
              <w:spacing w:beforeLines="50" w:afterLines="50"/>
              <w:ind w:firstLine="420" w:firstLineChars="200"/>
              <w:rPr>
                <w:rFonts w:hAnsi="宋体" w:cs="宋体"/>
              </w:rPr>
            </w:pPr>
            <w:r>
              <w:rPr>
                <w:rFonts w:ascii="Times New Roman" w:hAnsi="Times New Roman"/>
                <w:bCs/>
                <w:szCs w:val="21"/>
              </w:rPr>
              <w:t>具备我国现阶段社会主义政治认同、思想认同和情感认同，践行社会主</w:t>
            </w:r>
            <w:r>
              <w:rPr>
                <w:rFonts w:hint="eastAsia" w:hAnsi="宋体" w:cs="宋体"/>
                <w:bCs/>
                <w:szCs w:val="21"/>
              </w:rPr>
              <w:t>义核心价值观。以正确的世界观、人生观和价值观，指导构建科学的体育育人观。以立德树人为教师的根本任务，严格遵守职业道德规范。</w:t>
            </w:r>
            <w:r>
              <w:rPr>
                <w:rFonts w:ascii="Times New Roman" w:hAnsi="Times New Roman"/>
                <w:bCs/>
                <w:szCs w:val="21"/>
              </w:rPr>
              <w:t>热爱教育事业，具有强烈的投身于我国体育教育事业的信念，认同体育</w:t>
            </w:r>
            <w:r>
              <w:rPr>
                <w:rFonts w:hint="eastAsia" w:hAnsi="宋体" w:cs="宋体"/>
                <w:bCs/>
                <w:szCs w:val="21"/>
              </w:rPr>
              <w:t>教师的职业价值和意义。富有爱心，尊重学生，注重学生优良品质的培养和学习行为的养成。具有人文底蕴和科学精神，开放民主，鼓励创新，成为学生的人师典范。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1.2</w:t>
            </w:r>
          </w:p>
        </w:tc>
        <w:tc>
          <w:tcPr>
            <w:tcW w:w="3118" w:type="dxa"/>
            <w:vAlign w:val="center"/>
          </w:tcPr>
          <w:p>
            <w:pPr>
              <w:spacing w:line="288" w:lineRule="auto"/>
              <w:jc w:val="left"/>
              <w:rPr>
                <w:rFonts w:hAnsi="宋体" w:cs="宋体"/>
              </w:rPr>
            </w:pPr>
            <w:r>
              <w:rPr>
                <w:rFonts w:hint="eastAsia" w:ascii="宋体" w:hAnsi="宋体" w:eastAsia="宋体" w:cs="宋体"/>
              </w:rPr>
              <w:t>了解中国排球运动和世界排球运动发展轨迹、演进过程；</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1.3</w:t>
            </w:r>
          </w:p>
        </w:tc>
        <w:tc>
          <w:tcPr>
            <w:tcW w:w="3118" w:type="dxa"/>
            <w:vAlign w:val="center"/>
          </w:tcPr>
          <w:p>
            <w:pPr>
              <w:spacing w:line="288" w:lineRule="auto"/>
              <w:jc w:val="left"/>
              <w:rPr>
                <w:rFonts w:ascii="宋体" w:hAnsi="宋体" w:eastAsia="宋体" w:cs="宋体"/>
              </w:rPr>
            </w:pPr>
            <w:r>
              <w:rPr>
                <w:rFonts w:hint="eastAsia" w:ascii="宋体" w:hAnsi="宋体" w:eastAsia="宋体" w:cs="宋体"/>
              </w:rPr>
              <w:t>介绍我国排球运动发展与竞技排球运动改革前沿问题；</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Lines="50" w:afterLines="50"/>
              <w:jc w:val="center"/>
              <w:rPr>
                <w:rFonts w:hAnsi="宋体" w:cs="宋体"/>
              </w:rPr>
            </w:pPr>
            <w:r>
              <w:rPr>
                <w:rFonts w:hint="eastAsia" w:hAnsi="宋体" w:cs="宋体"/>
              </w:rPr>
              <w:t>2.1</w:t>
            </w:r>
          </w:p>
        </w:tc>
        <w:tc>
          <w:tcPr>
            <w:tcW w:w="3118" w:type="dxa"/>
            <w:vAlign w:val="center"/>
          </w:tcPr>
          <w:p>
            <w:pPr>
              <w:spacing w:line="288" w:lineRule="auto"/>
              <w:jc w:val="left"/>
              <w:rPr>
                <w:rFonts w:ascii="宋体" w:hAnsi="宋体" w:eastAsia="宋体" w:cs="宋体"/>
              </w:rPr>
            </w:pPr>
            <w:r>
              <w:rPr>
                <w:rFonts w:hint="eastAsia" w:ascii="宋体" w:hAnsi="宋体" w:eastAsia="宋体" w:cs="宋体"/>
              </w:rPr>
              <w:t>排球运动起源的动因，历史文化维度解释体育缘起；</w:t>
            </w:r>
          </w:p>
        </w:tc>
        <w:tc>
          <w:tcPr>
            <w:tcW w:w="2688" w:type="dxa"/>
            <w:vMerge w:val="restart"/>
            <w:vAlign w:val="center"/>
          </w:tcPr>
          <w:p>
            <w:pPr>
              <w:adjustRightInd w:val="0"/>
              <w:snapToGrid w:val="0"/>
              <w:spacing w:line="300" w:lineRule="auto"/>
              <w:ind w:firstLine="420" w:firstLineChars="200"/>
              <w:rPr>
                <w:rFonts w:hAnsi="宋体" w:eastAsia="宋体" w:cs="宋体"/>
              </w:rPr>
            </w:pPr>
            <w:r>
              <w:rPr>
                <w:rFonts w:hint="eastAsia" w:ascii="宋体" w:hAnsi="宋体" w:eastAsia="宋体" w:cs="宋体"/>
                <w:bCs/>
                <w:szCs w:val="21"/>
              </w:rPr>
              <w:t>熟练掌握和运用《体育与健康》学科体系的基本知识和基本技能、中小学体育的组织形式和教学方法。具有较强的人文和科学素养，了解体育学和其他学科的互动关系，能进行跨学科知识整合与研究。能依据国家中小学《体育与健康课程标准》和“中国健康体育课程模式”的要求，准确把握江苏省《体育与健康课程标准》的发展方向，根据教学对象的身体发育、心理特点和发展规律，结合学校的实际情况，开展体育与健康的教学和评价、课外体育活动、业余训练与竞赛及相关管理工作。能顺应学校开展体育特色课程的发展，依托学校特色运动项目，不断提升自身业务水平。熟练掌握和运用现代化信息技术手段和多媒体教学方法，具有较强的教学能力研究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2.2</w:t>
            </w:r>
          </w:p>
        </w:tc>
        <w:tc>
          <w:tcPr>
            <w:tcW w:w="3118" w:type="dxa"/>
            <w:vAlign w:val="center"/>
          </w:tcPr>
          <w:p>
            <w:pPr>
              <w:pStyle w:val="2"/>
              <w:spacing w:beforeLines="50" w:afterLines="50"/>
              <w:jc w:val="left"/>
              <w:rPr>
                <w:rFonts w:hAnsi="宋体" w:cs="宋体"/>
                <w:b/>
                <w:bCs/>
                <w:szCs w:val="21"/>
              </w:rPr>
            </w:pPr>
            <w:r>
              <w:rPr>
                <w:rFonts w:hint="eastAsia" w:hAnsi="宋体" w:cs="宋体"/>
              </w:rPr>
              <w:t>掌握排球运动基本概念，明确排球战术体系，分析排球战术；</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2.3</w:t>
            </w:r>
          </w:p>
        </w:tc>
        <w:tc>
          <w:tcPr>
            <w:tcW w:w="3118" w:type="dxa"/>
            <w:vAlign w:val="center"/>
          </w:tcPr>
          <w:p>
            <w:pPr>
              <w:spacing w:line="288" w:lineRule="auto"/>
              <w:jc w:val="left"/>
              <w:rPr>
                <w:rFonts w:ascii="宋体" w:hAnsi="宋体" w:eastAsia="宋体" w:cs="宋体"/>
              </w:rPr>
            </w:pPr>
            <w:r>
              <w:rPr>
                <w:rFonts w:hint="eastAsia" w:ascii="宋体" w:hAnsi="宋体" w:eastAsia="宋体" w:cs="宋体"/>
              </w:rPr>
              <w:t>明确排球运动与社会文化的关系，掌握排球运动功能和价值；</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2.4</w:t>
            </w:r>
          </w:p>
        </w:tc>
        <w:tc>
          <w:tcPr>
            <w:tcW w:w="3118" w:type="dxa"/>
            <w:vAlign w:val="center"/>
          </w:tcPr>
          <w:p>
            <w:pPr>
              <w:pStyle w:val="2"/>
              <w:spacing w:beforeLines="50" w:afterLines="50"/>
              <w:jc w:val="left"/>
              <w:rPr>
                <w:rFonts w:hAnsi="宋体" w:cs="宋体"/>
              </w:rPr>
            </w:pPr>
            <w:r>
              <w:rPr>
                <w:rFonts w:hint="eastAsia" w:hAnsi="宋体" w:cs="宋体"/>
              </w:rPr>
              <w:t>掌握排球锻练过程、手段和身体练习原理；</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课程目标3</w:t>
            </w:r>
          </w:p>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3.1</w:t>
            </w:r>
          </w:p>
        </w:tc>
        <w:tc>
          <w:tcPr>
            <w:tcW w:w="3118" w:type="dxa"/>
            <w:vAlign w:val="center"/>
          </w:tcPr>
          <w:p>
            <w:pPr>
              <w:pStyle w:val="2"/>
              <w:spacing w:beforeLines="50" w:afterLines="50"/>
              <w:jc w:val="left"/>
              <w:rPr>
                <w:rFonts w:hAnsi="宋体" w:cs="宋体"/>
                <w:b/>
                <w:bCs/>
                <w:szCs w:val="21"/>
              </w:rPr>
            </w:pPr>
            <w:r>
              <w:rPr>
                <w:rFonts w:hint="eastAsia" w:hAnsi="宋体" w:cs="宋体"/>
              </w:rPr>
              <w:t>多学科视角呈现排球运动的科学研究现象；</w:t>
            </w:r>
          </w:p>
        </w:tc>
        <w:tc>
          <w:tcPr>
            <w:tcW w:w="2688" w:type="dxa"/>
            <w:vMerge w:val="restart"/>
            <w:vAlign w:val="center"/>
          </w:tcPr>
          <w:p>
            <w:pPr>
              <w:pStyle w:val="2"/>
              <w:spacing w:beforeLines="50" w:afterLines="50"/>
              <w:ind w:firstLine="420" w:firstLineChars="200"/>
              <w:rPr>
                <w:rFonts w:hAnsi="宋体" w:cs="宋体"/>
              </w:rPr>
            </w:pPr>
            <w:r>
              <w:rPr>
                <w:rFonts w:ascii="Times New Roman" w:hAnsi="Times New Roman"/>
                <w:bCs/>
                <w:szCs w:val="21"/>
              </w:rPr>
              <w:t>牢固树立终身学习观，不断探索学校体育的教学规律，时刻掌握国内外</w:t>
            </w:r>
            <w:r>
              <w:rPr>
                <w:rFonts w:hint="eastAsia" w:hAnsi="宋体" w:cs="宋体"/>
                <w:bCs/>
                <w:szCs w:val="21"/>
              </w:rPr>
              <w:t>学校教育发展动态和改革趋势。能结合工作实际不断提高业务水平，规划未来发展蓝图，能用批判性思维审视问题，具有创新精神，具备解决现实问题的能力。</w:t>
            </w:r>
            <w:r>
              <w:rPr>
                <w:rFonts w:ascii="Times New Roman" w:hAnsi="Times New Roman"/>
                <w:bCs/>
                <w:szCs w:val="21"/>
              </w:rPr>
              <w:t>能够在教学团队中间无障碍沟通，通过相互学习快速成长。在日常工作</w:t>
            </w:r>
            <w:r>
              <w:rPr>
                <w:rFonts w:hint="eastAsia" w:hAnsi="宋体" w:cs="宋体"/>
                <w:bCs/>
                <w:szCs w:val="21"/>
              </w:rPr>
              <w:t>中具有团队协作精神和较强的领导能力。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szCs w:val="21"/>
              </w:rPr>
              <w:t>3.2</w:t>
            </w:r>
          </w:p>
        </w:tc>
        <w:tc>
          <w:tcPr>
            <w:tcW w:w="3118" w:type="dxa"/>
            <w:vAlign w:val="center"/>
          </w:tcPr>
          <w:p>
            <w:pPr>
              <w:spacing w:line="288" w:lineRule="auto"/>
              <w:jc w:val="left"/>
              <w:rPr>
                <w:rFonts w:ascii="宋体" w:hAnsi="宋体" w:eastAsia="宋体" w:cs="宋体"/>
                <w:b/>
                <w:bCs/>
                <w:szCs w:val="21"/>
              </w:rPr>
            </w:pPr>
            <w:r>
              <w:rPr>
                <w:rFonts w:hint="eastAsia" w:ascii="宋体" w:hAnsi="宋体" w:eastAsia="宋体" w:cs="宋体"/>
              </w:rPr>
              <w:t>围绕现当代排球运动关注问题，进行课堂展示、讨论与辩论；</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szCs w:val="21"/>
              </w:rPr>
            </w:pPr>
            <w:r>
              <w:rPr>
                <w:rFonts w:hint="eastAsia" w:hAnsi="宋体" w:cs="宋体"/>
                <w:szCs w:val="21"/>
              </w:rPr>
              <w:t>3.3</w:t>
            </w:r>
          </w:p>
        </w:tc>
        <w:tc>
          <w:tcPr>
            <w:tcW w:w="3118" w:type="dxa"/>
            <w:vAlign w:val="center"/>
          </w:tcPr>
          <w:p>
            <w:pPr>
              <w:pStyle w:val="2"/>
              <w:spacing w:beforeLines="50" w:afterLines="50"/>
              <w:jc w:val="left"/>
              <w:rPr>
                <w:rFonts w:hAnsi="宋体" w:cs="宋体"/>
                <w:b/>
                <w:bCs/>
                <w:szCs w:val="21"/>
              </w:rPr>
            </w:pPr>
            <w:r>
              <w:rPr>
                <w:rFonts w:hint="eastAsia" w:hAnsi="宋体" w:cs="宋体"/>
              </w:rPr>
              <w:t>围绕国内外学校排球研究、竞技排球研究、等争议问题，鼓励学生回答；</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szCs w:val="21"/>
              </w:rPr>
            </w:pPr>
            <w:r>
              <w:rPr>
                <w:rFonts w:hint="eastAsia" w:hAnsi="宋体" w:cs="宋体"/>
                <w:szCs w:val="21"/>
              </w:rPr>
              <w:t>3.4</w:t>
            </w:r>
          </w:p>
        </w:tc>
        <w:tc>
          <w:tcPr>
            <w:tcW w:w="3118" w:type="dxa"/>
            <w:vAlign w:val="center"/>
          </w:tcPr>
          <w:p>
            <w:pPr>
              <w:pStyle w:val="2"/>
              <w:spacing w:beforeLines="50" w:afterLines="50"/>
              <w:jc w:val="left"/>
              <w:rPr>
                <w:rFonts w:hAnsi="宋体" w:cs="宋体"/>
                <w:b/>
                <w:bCs/>
                <w:szCs w:val="21"/>
              </w:rPr>
            </w:pPr>
            <w:r>
              <w:rPr>
                <w:rFonts w:hint="eastAsia" w:hAnsi="宋体" w:cs="宋体"/>
              </w:rPr>
              <w:t>围绕排球技能学习过程、手段和练习等理论薄弱问题布置作业；</w:t>
            </w:r>
          </w:p>
        </w:tc>
        <w:tc>
          <w:tcPr>
            <w:tcW w:w="2688" w:type="dxa"/>
            <w:vMerge w:val="continue"/>
            <w:vAlign w:val="center"/>
          </w:tcPr>
          <w:p>
            <w:pPr>
              <w:pStyle w:val="2"/>
              <w:spacing w:beforeLines="50" w:afterLines="50"/>
              <w:jc w:val="center"/>
              <w:rPr>
                <w:rFonts w:hAnsi="宋体" w:cs="宋体"/>
              </w:rPr>
            </w:pPr>
          </w:p>
        </w:tc>
      </w:tr>
    </w:tbl>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rPr>
          <w:rFonts w:ascii="宋体" w:hAnsi="宋体" w:eastAsia="宋体" w:cs="宋体"/>
          <w:szCs w:val="21"/>
        </w:rPr>
      </w:pPr>
      <w:r>
        <w:rPr>
          <w:rFonts w:hint="eastAsia" w:ascii="宋体" w:hAnsi="宋体" w:eastAsia="宋体" w:cs="宋体"/>
          <w:b/>
          <w:bCs/>
          <w:szCs w:val="21"/>
        </w:rPr>
        <w:t>一、理论部分：</w:t>
      </w:r>
      <w:r>
        <w:rPr>
          <w:rFonts w:hint="eastAsia" w:ascii="宋体" w:hAnsi="宋体" w:eastAsia="宋体" w:cs="宋体"/>
          <w:szCs w:val="21"/>
        </w:rPr>
        <w:t>（1）排球运动概述；（2）排球运动技、战术基本理论；（3）排球技术分析；（4）排球集体战术分析；（5）排球运动教学理论与方法；（6）排球运动训练理论与方法；（7）排球技、战术教学与训练；（8）排球比赛的裁判工作；（9）排球竞赛的组织、编排、场地、器材</w:t>
      </w:r>
    </w:p>
    <w:p>
      <w:pPr>
        <w:rPr>
          <w:rFonts w:ascii="宋体" w:hAnsi="宋体" w:eastAsia="宋体" w:cs="宋体"/>
          <w:szCs w:val="21"/>
        </w:rPr>
      </w:pPr>
      <w:r>
        <w:rPr>
          <w:rFonts w:hint="eastAsia" w:ascii="宋体" w:hAnsi="宋体" w:eastAsia="宋体" w:cs="宋体"/>
          <w:szCs w:val="21"/>
        </w:rPr>
        <w:t>1、观看分析录像、观摩比赛等 2、课堂讨论</w:t>
      </w:r>
    </w:p>
    <w:p>
      <w:pPr>
        <w:rPr>
          <w:rFonts w:ascii="宋体" w:hAnsi="宋体" w:eastAsia="宋体" w:cs="宋体"/>
          <w:b/>
          <w:bCs/>
          <w:szCs w:val="21"/>
        </w:rPr>
      </w:pPr>
      <w:r>
        <w:rPr>
          <w:rFonts w:hint="eastAsia" w:ascii="宋体" w:hAnsi="宋体" w:eastAsia="宋体" w:cs="宋体"/>
          <w:b/>
          <w:bCs/>
          <w:szCs w:val="21"/>
        </w:rPr>
        <w:t>二、技术战术教学内容</w:t>
      </w:r>
    </w:p>
    <w:tbl>
      <w:tblPr>
        <w:tblStyle w:val="6"/>
        <w:tblW w:w="0" w:type="auto"/>
        <w:tblInd w:w="5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527"/>
        <w:gridCol w:w="2336"/>
        <w:gridCol w:w="2127"/>
        <w:gridCol w:w="2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noWrap/>
          </w:tcPr>
          <w:p>
            <w:r>
              <w:rPr>
                <w:rFonts w:hint="eastAsia"/>
              </w:rPr>
              <w:t>分类</w:t>
            </w:r>
          </w:p>
        </w:tc>
        <w:tc>
          <w:tcPr>
            <w:tcW w:w="2336" w:type="dxa"/>
            <w:noWrap/>
          </w:tcPr>
          <w:p>
            <w:pPr>
              <w:ind w:firstLine="420" w:firstLineChars="200"/>
            </w:pPr>
            <w:r>
              <w:rPr>
                <w:rFonts w:hint="eastAsia"/>
              </w:rPr>
              <w:t>重点教材</w:t>
            </w:r>
          </w:p>
        </w:tc>
        <w:tc>
          <w:tcPr>
            <w:tcW w:w="2127" w:type="dxa"/>
            <w:noWrap/>
          </w:tcPr>
          <w:p>
            <w:pPr>
              <w:ind w:firstLine="420" w:firstLineChars="200"/>
            </w:pPr>
            <w:r>
              <w:rPr>
                <w:rFonts w:hint="eastAsia"/>
              </w:rPr>
              <w:t>一般教材</w:t>
            </w:r>
          </w:p>
        </w:tc>
        <w:tc>
          <w:tcPr>
            <w:tcW w:w="2367" w:type="dxa"/>
            <w:noWrap/>
          </w:tcPr>
          <w:p>
            <w:r>
              <w:rPr>
                <w:rFonts w:hint="eastAsia"/>
              </w:rPr>
              <w:t xml:space="preserve">   介绍教材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1089" w:type="dxa"/>
            <w:gridSpan w:val="2"/>
            <w:noWrap/>
          </w:tcPr>
          <w:p/>
          <w:p>
            <w:pPr>
              <w:jc w:val="left"/>
            </w:pPr>
            <w:r>
              <w:rPr>
                <w:rFonts w:hint="eastAsia"/>
              </w:rPr>
              <w:t>发</w:t>
            </w:r>
          </w:p>
          <w:p>
            <w:pPr>
              <w:jc w:val="left"/>
            </w:pPr>
            <w:r>
              <w:rPr>
                <w:rFonts w:hint="eastAsia"/>
              </w:rPr>
              <w:t>球</w:t>
            </w:r>
          </w:p>
        </w:tc>
        <w:tc>
          <w:tcPr>
            <w:tcW w:w="2336" w:type="dxa"/>
            <w:noWrap/>
          </w:tcPr>
          <w:p>
            <w:pPr>
              <w:numPr>
                <w:ilvl w:val="0"/>
                <w:numId w:val="1"/>
              </w:numPr>
            </w:pPr>
            <w:r>
              <w:rPr>
                <w:rFonts w:hint="eastAsia"/>
              </w:rPr>
              <w:t>正面上手大力发球</w:t>
            </w:r>
          </w:p>
          <w:p>
            <w:pPr>
              <w:numPr>
                <w:ilvl w:val="0"/>
                <w:numId w:val="1"/>
              </w:numPr>
            </w:pPr>
            <w:r>
              <w:rPr>
                <w:rFonts w:hint="eastAsia"/>
              </w:rPr>
              <w:t>正面上手飘球</w:t>
            </w:r>
          </w:p>
          <w:p>
            <w:pPr>
              <w:numPr>
                <w:ilvl w:val="0"/>
                <w:numId w:val="1"/>
              </w:numPr>
            </w:pPr>
            <w:r>
              <w:rPr>
                <w:rFonts w:hint="eastAsia"/>
              </w:rPr>
              <w:t>跳飘球</w:t>
            </w:r>
          </w:p>
        </w:tc>
        <w:tc>
          <w:tcPr>
            <w:tcW w:w="2127" w:type="dxa"/>
            <w:noWrap/>
          </w:tcPr>
          <w:p>
            <w:pPr>
              <w:numPr>
                <w:ilvl w:val="0"/>
                <w:numId w:val="2"/>
              </w:numPr>
            </w:pPr>
            <w:r>
              <w:rPr>
                <w:rFonts w:hint="eastAsia"/>
              </w:rPr>
              <w:t>侧面下手飘球</w:t>
            </w:r>
          </w:p>
          <w:p>
            <w:pPr>
              <w:numPr>
                <w:ilvl w:val="0"/>
                <w:numId w:val="2"/>
              </w:numPr>
            </w:pPr>
            <w:r>
              <w:rPr>
                <w:rFonts w:hint="eastAsia"/>
              </w:rPr>
              <w:t>正面上手发球</w:t>
            </w:r>
          </w:p>
          <w:p>
            <w:pPr>
              <w:ind w:left="360"/>
            </w:pPr>
          </w:p>
        </w:tc>
        <w:tc>
          <w:tcPr>
            <w:tcW w:w="2367" w:type="dxa"/>
            <w:noWrap/>
          </w:tcPr>
          <w:p>
            <w:pPr>
              <w:numPr>
                <w:ilvl w:val="0"/>
                <w:numId w:val="3"/>
              </w:numPr>
            </w:pPr>
            <w:r>
              <w:rPr>
                <w:rFonts w:hint="eastAsia"/>
              </w:rPr>
              <w:t>发高吊球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noWrap/>
          </w:tcPr>
          <w:p/>
          <w:p>
            <w:r>
              <w:rPr>
                <w:rFonts w:hint="eastAsia"/>
              </w:rPr>
              <w:t>接</w:t>
            </w:r>
          </w:p>
          <w:p>
            <w:r>
              <w:rPr>
                <w:rFonts w:hint="eastAsia"/>
              </w:rPr>
              <w:t>发</w:t>
            </w:r>
          </w:p>
          <w:p>
            <w:r>
              <w:rPr>
                <w:rFonts w:hint="eastAsia"/>
              </w:rPr>
              <w:t>球</w:t>
            </w:r>
          </w:p>
        </w:tc>
        <w:tc>
          <w:tcPr>
            <w:tcW w:w="2336" w:type="dxa"/>
            <w:noWrap/>
          </w:tcPr>
          <w:p>
            <w:pPr>
              <w:numPr>
                <w:ilvl w:val="0"/>
                <w:numId w:val="4"/>
              </w:numPr>
            </w:pPr>
            <w:r>
              <w:rPr>
                <w:rFonts w:hint="eastAsia"/>
              </w:rPr>
              <w:t>正面垫</w:t>
            </w:r>
          </w:p>
          <w:p>
            <w:pPr>
              <w:numPr>
                <w:ilvl w:val="0"/>
                <w:numId w:val="4"/>
              </w:numPr>
            </w:pPr>
            <w:r>
              <w:rPr>
                <w:rFonts w:hint="eastAsia"/>
              </w:rPr>
              <w:t>侧垫</w:t>
            </w:r>
          </w:p>
          <w:p>
            <w:pPr>
              <w:numPr>
                <w:ilvl w:val="0"/>
                <w:numId w:val="4"/>
              </w:numPr>
            </w:pPr>
            <w:r>
              <w:rPr>
                <w:rFonts w:hint="eastAsia"/>
              </w:rPr>
              <w:t>各方向垫</w:t>
            </w:r>
          </w:p>
          <w:p>
            <w:pPr>
              <w:numPr>
                <w:ilvl w:val="0"/>
                <w:numId w:val="4"/>
              </w:numPr>
            </w:pPr>
            <w:r>
              <w:rPr>
                <w:rFonts w:hint="eastAsia"/>
              </w:rPr>
              <w:t>让垫</w:t>
            </w:r>
          </w:p>
        </w:tc>
        <w:tc>
          <w:tcPr>
            <w:tcW w:w="2127" w:type="dxa"/>
            <w:noWrap/>
          </w:tcPr>
          <w:p/>
          <w:p>
            <w:pPr>
              <w:numPr>
                <w:ilvl w:val="0"/>
                <w:numId w:val="5"/>
              </w:numPr>
            </w:pPr>
            <w:r>
              <w:rPr>
                <w:rFonts w:hint="eastAsia"/>
              </w:rPr>
              <w:t>挡垫</w:t>
            </w:r>
          </w:p>
          <w:p>
            <w:pPr>
              <w:numPr>
                <w:ilvl w:val="0"/>
                <w:numId w:val="5"/>
              </w:numPr>
            </w:pPr>
            <w:r>
              <w:rPr>
                <w:rFonts w:hint="eastAsia"/>
              </w:rPr>
              <w:t>勾垫</w:t>
            </w:r>
          </w:p>
        </w:tc>
        <w:tc>
          <w:tcPr>
            <w:tcW w:w="2367" w:type="dxa"/>
            <w:noWrap/>
          </w:tcPr>
          <w:p/>
          <w:p>
            <w:pPr>
              <w:numPr>
                <w:ilvl w:val="0"/>
                <w:numId w:val="6"/>
              </w:numPr>
            </w:pPr>
            <w:r>
              <w:rPr>
                <w:rFonts w:hint="eastAsia"/>
              </w:rPr>
              <w:t>前插垫</w:t>
            </w:r>
          </w:p>
          <w:p>
            <w:pPr>
              <w:numPr>
                <w:ilvl w:val="0"/>
                <w:numId w:val="6"/>
              </w:numPr>
            </w:pPr>
            <w:r>
              <w:rPr>
                <w:rFonts w:hint="eastAsia"/>
              </w:rPr>
              <w:t>倒地垫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noWrap/>
          </w:tcPr>
          <w:p/>
          <w:p>
            <w:r>
              <w:rPr>
                <w:rFonts w:hint="eastAsia"/>
              </w:rPr>
              <w:t>传</w:t>
            </w:r>
          </w:p>
          <w:p>
            <w:r>
              <w:rPr>
                <w:rFonts w:hint="eastAsia"/>
              </w:rPr>
              <w:t>球</w:t>
            </w:r>
          </w:p>
          <w:p/>
          <w:p/>
        </w:tc>
        <w:tc>
          <w:tcPr>
            <w:tcW w:w="2336" w:type="dxa"/>
            <w:noWrap/>
          </w:tcPr>
          <w:p>
            <w:pPr>
              <w:numPr>
                <w:ilvl w:val="0"/>
                <w:numId w:val="7"/>
              </w:numPr>
            </w:pPr>
            <w:r>
              <w:rPr>
                <w:rFonts w:hint="eastAsia"/>
              </w:rPr>
              <w:t>正面传</w:t>
            </w:r>
          </w:p>
          <w:p>
            <w:pPr>
              <w:numPr>
                <w:ilvl w:val="0"/>
                <w:numId w:val="7"/>
              </w:numPr>
            </w:pPr>
            <w:r>
              <w:rPr>
                <w:rFonts w:hint="eastAsia"/>
              </w:rPr>
              <w:t>侧面传</w:t>
            </w:r>
          </w:p>
          <w:p>
            <w:pPr>
              <w:numPr>
                <w:ilvl w:val="0"/>
                <w:numId w:val="7"/>
              </w:numPr>
            </w:pPr>
            <w:r>
              <w:rPr>
                <w:rFonts w:hint="eastAsia"/>
              </w:rPr>
              <w:t>背传</w:t>
            </w:r>
          </w:p>
          <w:p>
            <w:pPr>
              <w:numPr>
                <w:ilvl w:val="0"/>
                <w:numId w:val="7"/>
              </w:numPr>
            </w:pPr>
            <w:r>
              <w:rPr>
                <w:rFonts w:hint="eastAsia"/>
              </w:rPr>
              <w:t>跳传</w:t>
            </w:r>
          </w:p>
          <w:p>
            <w:pPr>
              <w:numPr>
                <w:ilvl w:val="0"/>
                <w:numId w:val="7"/>
              </w:numPr>
            </w:pPr>
            <w:r>
              <w:rPr>
                <w:rFonts w:hint="eastAsia"/>
              </w:rPr>
              <w:t>调整传</w:t>
            </w:r>
          </w:p>
        </w:tc>
        <w:tc>
          <w:tcPr>
            <w:tcW w:w="2127" w:type="dxa"/>
            <w:noWrap/>
          </w:tcPr>
          <w:p/>
          <w:p>
            <w:pPr>
              <w:numPr>
                <w:ilvl w:val="0"/>
                <w:numId w:val="8"/>
              </w:numPr>
            </w:pPr>
            <w:r>
              <w:rPr>
                <w:rFonts w:hint="eastAsia"/>
              </w:rPr>
              <w:t>传快球</w:t>
            </w:r>
          </w:p>
          <w:p>
            <w:pPr>
              <w:numPr>
                <w:ilvl w:val="0"/>
                <w:numId w:val="8"/>
              </w:numPr>
            </w:pPr>
            <w:r>
              <w:rPr>
                <w:rFonts w:hint="eastAsia"/>
              </w:rPr>
              <w:t>背向二传</w:t>
            </w:r>
          </w:p>
          <w:p>
            <w:pPr>
              <w:numPr>
                <w:ilvl w:val="0"/>
                <w:numId w:val="8"/>
              </w:numPr>
            </w:pPr>
            <w:r>
              <w:rPr>
                <w:rFonts w:hint="eastAsia"/>
              </w:rPr>
              <w:t>传平拉球</w:t>
            </w:r>
          </w:p>
          <w:p>
            <w:pPr>
              <w:ind w:left="360"/>
            </w:pPr>
          </w:p>
        </w:tc>
        <w:tc>
          <w:tcPr>
            <w:tcW w:w="2367" w:type="dxa"/>
            <w:noWrap/>
          </w:tcPr>
          <w:p/>
          <w:p/>
          <w:p>
            <w:pPr>
              <w:numPr>
                <w:ilvl w:val="0"/>
                <w:numId w:val="9"/>
              </w:numPr>
            </w:pPr>
            <w:r>
              <w:rPr>
                <w:rFonts w:hint="eastAsia"/>
              </w:rPr>
              <w:t>二次吊球</w:t>
            </w:r>
          </w:p>
          <w:p>
            <w:pPr>
              <w:numPr>
                <w:ilvl w:val="0"/>
                <w:numId w:val="9"/>
              </w:numPr>
            </w:pPr>
            <w:r>
              <w:rPr>
                <w:rFonts w:hint="eastAsia"/>
              </w:rPr>
              <w:t>跳起二传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noWrap/>
          </w:tcPr>
          <w:p/>
          <w:p>
            <w:r>
              <w:rPr>
                <w:rFonts w:hint="eastAsia"/>
              </w:rPr>
              <w:t>扣</w:t>
            </w:r>
          </w:p>
          <w:p/>
          <w:p>
            <w:r>
              <w:rPr>
                <w:rFonts w:hint="eastAsia"/>
              </w:rPr>
              <w:t>球</w:t>
            </w:r>
          </w:p>
          <w:p/>
        </w:tc>
        <w:tc>
          <w:tcPr>
            <w:tcW w:w="2336" w:type="dxa"/>
            <w:noWrap/>
          </w:tcPr>
          <w:p>
            <w:pPr>
              <w:numPr>
                <w:ilvl w:val="0"/>
                <w:numId w:val="10"/>
              </w:numPr>
            </w:pPr>
            <w:r>
              <w:rPr>
                <w:rFonts w:hint="eastAsia"/>
              </w:rPr>
              <w:t>近网扣球</w:t>
            </w:r>
          </w:p>
          <w:p>
            <w:pPr>
              <w:numPr>
                <w:ilvl w:val="0"/>
                <w:numId w:val="10"/>
              </w:numPr>
            </w:pPr>
            <w:r>
              <w:rPr>
                <w:rFonts w:hint="eastAsia"/>
              </w:rPr>
              <w:t>远网扣球</w:t>
            </w:r>
          </w:p>
          <w:p>
            <w:pPr>
              <w:numPr>
                <w:ilvl w:val="0"/>
                <w:numId w:val="10"/>
              </w:numPr>
            </w:pPr>
            <w:r>
              <w:rPr>
                <w:rFonts w:hint="eastAsia"/>
              </w:rPr>
              <w:t>轻扣球</w:t>
            </w:r>
          </w:p>
          <w:p>
            <w:pPr>
              <w:numPr>
                <w:ilvl w:val="0"/>
                <w:numId w:val="10"/>
              </w:numPr>
            </w:pPr>
            <w:r>
              <w:rPr>
                <w:rFonts w:hint="eastAsia"/>
              </w:rPr>
              <w:t>近体快球</w:t>
            </w:r>
          </w:p>
          <w:p>
            <w:pPr>
              <w:numPr>
                <w:ilvl w:val="0"/>
                <w:numId w:val="10"/>
              </w:numPr>
            </w:pPr>
            <w:r>
              <w:rPr>
                <w:rFonts w:hint="eastAsia"/>
              </w:rPr>
              <w:t>短平快</w:t>
            </w:r>
          </w:p>
        </w:tc>
        <w:tc>
          <w:tcPr>
            <w:tcW w:w="2127" w:type="dxa"/>
            <w:noWrap/>
          </w:tcPr>
          <w:p/>
          <w:p>
            <w:pPr>
              <w:numPr>
                <w:ilvl w:val="0"/>
                <w:numId w:val="11"/>
              </w:numPr>
            </w:pPr>
            <w:r>
              <w:rPr>
                <w:rFonts w:hint="eastAsia"/>
              </w:rPr>
              <w:t>转体、转腕扣球</w:t>
            </w:r>
          </w:p>
          <w:p>
            <w:pPr>
              <w:numPr>
                <w:ilvl w:val="0"/>
                <w:numId w:val="11"/>
              </w:numPr>
            </w:pPr>
            <w:r>
              <w:rPr>
                <w:rFonts w:hint="eastAsia"/>
              </w:rPr>
              <w:t>调整快</w:t>
            </w:r>
          </w:p>
          <w:p>
            <w:pPr>
              <w:ind w:left="360"/>
            </w:pPr>
          </w:p>
        </w:tc>
        <w:tc>
          <w:tcPr>
            <w:tcW w:w="2367" w:type="dxa"/>
            <w:noWrap/>
          </w:tcPr>
          <w:p/>
          <w:p>
            <w:pPr>
              <w:numPr>
                <w:ilvl w:val="0"/>
                <w:numId w:val="12"/>
              </w:numPr>
            </w:pPr>
            <w:r>
              <w:rPr>
                <w:rFonts w:hint="eastAsia"/>
              </w:rPr>
              <w:t>打手出界</w:t>
            </w:r>
          </w:p>
          <w:p>
            <w:pPr>
              <w:numPr>
                <w:ilvl w:val="0"/>
                <w:numId w:val="12"/>
              </w:numPr>
            </w:pPr>
            <w:r>
              <w:rPr>
                <w:rFonts w:hint="eastAsia"/>
              </w:rPr>
              <w:t>扣平拉球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noWrap/>
          </w:tcPr>
          <w:p>
            <w:r>
              <w:rPr>
                <w:rFonts w:hint="eastAsia"/>
              </w:rPr>
              <w:t>拦</w:t>
            </w:r>
          </w:p>
          <w:p>
            <w:r>
              <w:rPr>
                <w:rFonts w:hint="eastAsia"/>
              </w:rPr>
              <w:t>网</w:t>
            </w:r>
          </w:p>
        </w:tc>
        <w:tc>
          <w:tcPr>
            <w:tcW w:w="2336" w:type="dxa"/>
            <w:noWrap/>
          </w:tcPr>
          <w:p>
            <w:pPr>
              <w:numPr>
                <w:ilvl w:val="0"/>
                <w:numId w:val="13"/>
              </w:numPr>
            </w:pPr>
            <w:r>
              <w:rPr>
                <w:rFonts w:hint="eastAsia"/>
              </w:rPr>
              <w:t>个人拦网技术</w:t>
            </w:r>
          </w:p>
          <w:p>
            <w:pPr>
              <w:numPr>
                <w:ilvl w:val="0"/>
                <w:numId w:val="13"/>
              </w:numPr>
            </w:pPr>
            <w:r>
              <w:rPr>
                <w:rFonts w:hint="eastAsia"/>
              </w:rPr>
              <w:t>双人拦网配合</w:t>
            </w:r>
          </w:p>
        </w:tc>
        <w:tc>
          <w:tcPr>
            <w:tcW w:w="2127" w:type="dxa"/>
            <w:noWrap/>
          </w:tcPr>
          <w:p>
            <w:pPr>
              <w:numPr>
                <w:ilvl w:val="0"/>
                <w:numId w:val="14"/>
              </w:numPr>
            </w:pPr>
            <w:r>
              <w:rPr>
                <w:rFonts w:hint="eastAsia"/>
              </w:rPr>
              <w:t>三人拦网</w:t>
            </w:r>
          </w:p>
          <w:p>
            <w:pPr>
              <w:ind w:left="360"/>
            </w:pPr>
          </w:p>
        </w:tc>
        <w:tc>
          <w:tcPr>
            <w:tcW w:w="2367" w:type="dxa"/>
            <w:noWrap/>
          </w:tcPr>
          <w:p>
            <w:pPr>
              <w:numPr>
                <w:ilvl w:val="0"/>
                <w:numId w:val="15"/>
              </w:numPr>
            </w:pPr>
            <w:r>
              <w:rPr>
                <w:rFonts w:hint="eastAsia"/>
              </w:rPr>
              <w:t>空中补拦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noWrap/>
          </w:tcPr>
          <w:p/>
          <w:p>
            <w:r>
              <w:rPr>
                <w:rFonts w:hint="eastAsia"/>
              </w:rPr>
              <w:t>防</w:t>
            </w:r>
          </w:p>
          <w:p>
            <w:r>
              <w:rPr>
                <w:rFonts w:hint="eastAsia"/>
              </w:rPr>
              <w:t>守</w:t>
            </w:r>
          </w:p>
          <w:p/>
        </w:tc>
        <w:tc>
          <w:tcPr>
            <w:tcW w:w="2336" w:type="dxa"/>
            <w:noWrap/>
          </w:tcPr>
          <w:p>
            <w:pPr>
              <w:numPr>
                <w:ilvl w:val="0"/>
                <w:numId w:val="16"/>
              </w:numPr>
            </w:pPr>
            <w:r>
              <w:rPr>
                <w:rFonts w:hint="eastAsia"/>
              </w:rPr>
              <w:t>正面低姿垫球</w:t>
            </w:r>
          </w:p>
          <w:p>
            <w:pPr>
              <w:numPr>
                <w:ilvl w:val="0"/>
                <w:numId w:val="16"/>
              </w:numPr>
            </w:pPr>
            <w:r>
              <w:rPr>
                <w:rFonts w:hint="eastAsia"/>
              </w:rPr>
              <w:t>跨步垫球</w:t>
            </w:r>
          </w:p>
          <w:p>
            <w:pPr>
              <w:numPr>
                <w:ilvl w:val="0"/>
                <w:numId w:val="16"/>
              </w:numPr>
            </w:pPr>
            <w:r>
              <w:rPr>
                <w:rFonts w:hint="eastAsia"/>
              </w:rPr>
              <w:t>跑动救球</w:t>
            </w:r>
          </w:p>
          <w:p>
            <w:pPr>
              <w:numPr>
                <w:ilvl w:val="0"/>
                <w:numId w:val="16"/>
              </w:numPr>
            </w:pPr>
            <w:r>
              <w:rPr>
                <w:rFonts w:hint="eastAsia"/>
              </w:rPr>
              <w:t>半跪垫球</w:t>
            </w:r>
          </w:p>
        </w:tc>
        <w:tc>
          <w:tcPr>
            <w:tcW w:w="2127" w:type="dxa"/>
            <w:noWrap/>
          </w:tcPr>
          <w:p>
            <w:pPr>
              <w:numPr>
                <w:ilvl w:val="0"/>
                <w:numId w:val="17"/>
              </w:numPr>
            </w:pPr>
            <w:r>
              <w:rPr>
                <w:rFonts w:hint="eastAsia"/>
              </w:rPr>
              <w:t>滚翻垫球</w:t>
            </w:r>
          </w:p>
          <w:p>
            <w:pPr>
              <w:numPr>
                <w:ilvl w:val="0"/>
                <w:numId w:val="17"/>
              </w:numPr>
            </w:pPr>
            <w:r>
              <w:rPr>
                <w:rFonts w:hint="eastAsia"/>
              </w:rPr>
              <w:t>单手垫球</w:t>
            </w:r>
          </w:p>
          <w:p>
            <w:pPr>
              <w:numPr>
                <w:ilvl w:val="0"/>
                <w:numId w:val="17"/>
              </w:numPr>
            </w:pPr>
            <w:r>
              <w:rPr>
                <w:rFonts w:hint="eastAsia"/>
              </w:rPr>
              <w:t>救上网球</w:t>
            </w:r>
          </w:p>
          <w:p>
            <w:pPr>
              <w:ind w:left="360"/>
            </w:pPr>
          </w:p>
        </w:tc>
        <w:tc>
          <w:tcPr>
            <w:tcW w:w="2367" w:type="dxa"/>
            <w:noWrap/>
          </w:tcPr>
          <w:p>
            <w:r>
              <w:rPr>
                <w:rFonts w:hint="eastAsia"/>
              </w:rPr>
              <w:t>1、脚击球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2" w:type="dxa"/>
            <w:vMerge w:val="restart"/>
            <w:noWrap/>
          </w:tcPr>
          <w:p/>
          <w:p>
            <w:r>
              <w:rPr>
                <w:rFonts w:hint="eastAsia"/>
              </w:rPr>
              <w:t>防</w:t>
            </w:r>
          </w:p>
          <w:p/>
          <w:p>
            <w:r>
              <w:rPr>
                <w:rFonts w:hint="eastAsia"/>
              </w:rPr>
              <w:t>守</w:t>
            </w:r>
          </w:p>
          <w:p/>
          <w:p/>
          <w:p>
            <w:r>
              <w:rPr>
                <w:rFonts w:hint="eastAsia"/>
              </w:rPr>
              <w:t>战</w:t>
            </w:r>
          </w:p>
          <w:p/>
          <w:p>
            <w:r>
              <w:rPr>
                <w:rFonts w:hint="eastAsia"/>
              </w:rPr>
              <w:t>术</w:t>
            </w:r>
          </w:p>
          <w:p/>
        </w:tc>
        <w:tc>
          <w:tcPr>
            <w:tcW w:w="527" w:type="dxa"/>
            <w:noWrap/>
          </w:tcPr>
          <w:p>
            <w:r>
              <w:rPr>
                <w:rFonts w:hint="eastAsia"/>
              </w:rPr>
              <w:t>接发球</w:t>
            </w:r>
          </w:p>
        </w:tc>
        <w:tc>
          <w:tcPr>
            <w:tcW w:w="2336" w:type="dxa"/>
            <w:noWrap/>
          </w:tcPr>
          <w:p>
            <w:pPr>
              <w:numPr>
                <w:ilvl w:val="0"/>
                <w:numId w:val="18"/>
              </w:numPr>
            </w:pPr>
            <w:r>
              <w:rPr>
                <w:rFonts w:hint="eastAsia"/>
              </w:rPr>
              <w:t>边一三二接发球</w:t>
            </w:r>
          </w:p>
          <w:p>
            <w:pPr>
              <w:numPr>
                <w:ilvl w:val="0"/>
                <w:numId w:val="18"/>
              </w:numPr>
            </w:pPr>
            <w:r>
              <w:rPr>
                <w:rFonts w:hint="eastAsia"/>
              </w:rPr>
              <w:t>换边一三二接发球</w:t>
            </w:r>
          </w:p>
          <w:p>
            <w:pPr>
              <w:numPr>
                <w:ilvl w:val="0"/>
                <w:numId w:val="18"/>
              </w:numPr>
            </w:pPr>
            <w:r>
              <w:rPr>
                <w:rFonts w:hint="eastAsia"/>
              </w:rPr>
              <w:t>插上阵形发球</w:t>
            </w:r>
          </w:p>
        </w:tc>
        <w:tc>
          <w:tcPr>
            <w:tcW w:w="2127" w:type="dxa"/>
            <w:noWrap/>
          </w:tcPr>
          <w:p>
            <w:r>
              <w:rPr>
                <w:rFonts w:hint="eastAsia"/>
              </w:rPr>
              <w:t>1、四人接发球</w:t>
            </w:r>
          </w:p>
        </w:tc>
        <w:tc>
          <w:tcPr>
            <w:tcW w:w="2367" w:type="dxa"/>
            <w:noWrap/>
          </w:tcPr>
          <w:p>
            <w:pPr>
              <w:numPr>
                <w:ilvl w:val="0"/>
                <w:numId w:val="19"/>
              </w:numPr>
            </w:pPr>
            <w:r>
              <w:rPr>
                <w:rFonts w:hint="eastAsia"/>
              </w:rPr>
              <w:t>三人接发球</w:t>
            </w:r>
          </w:p>
          <w:p>
            <w:pPr>
              <w:numPr>
                <w:ilvl w:val="0"/>
                <w:numId w:val="19"/>
              </w:numPr>
            </w:pPr>
            <w:r>
              <w:rPr>
                <w:rFonts w:hint="eastAsia"/>
              </w:rPr>
              <w:t>二人接发球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trPr>
        <w:tc>
          <w:tcPr>
            <w:tcW w:w="562" w:type="dxa"/>
            <w:vMerge w:val="continue"/>
            <w:noWrap/>
          </w:tcPr>
          <w:p/>
        </w:tc>
        <w:tc>
          <w:tcPr>
            <w:tcW w:w="527" w:type="dxa"/>
            <w:noWrap/>
          </w:tcPr>
          <w:p>
            <w:r>
              <w:rPr>
                <w:rFonts w:hint="eastAsia"/>
              </w:rPr>
              <w:t>接扣球</w:t>
            </w:r>
          </w:p>
        </w:tc>
        <w:tc>
          <w:tcPr>
            <w:tcW w:w="2336" w:type="dxa"/>
            <w:noWrap/>
          </w:tcPr>
          <w:p>
            <w:pPr>
              <w:numPr>
                <w:ilvl w:val="0"/>
                <w:numId w:val="20"/>
              </w:numPr>
            </w:pPr>
            <w:r>
              <w:rPr>
                <w:rFonts w:hint="eastAsia"/>
              </w:rPr>
              <w:t>单人拦网边跟进</w:t>
            </w:r>
          </w:p>
          <w:p>
            <w:pPr>
              <w:ind w:left="360"/>
            </w:pPr>
          </w:p>
        </w:tc>
        <w:tc>
          <w:tcPr>
            <w:tcW w:w="2127" w:type="dxa"/>
            <w:noWrap/>
          </w:tcPr>
          <w:p>
            <w:r>
              <w:rPr>
                <w:rFonts w:hint="eastAsia"/>
              </w:rPr>
              <w:t>1、双人拦网边跟进防守战术</w:t>
            </w:r>
          </w:p>
        </w:tc>
        <w:tc>
          <w:tcPr>
            <w:tcW w:w="2367" w:type="dxa"/>
            <w:noWra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2" w:type="dxa"/>
            <w:vMerge w:val="continue"/>
            <w:noWrap/>
          </w:tcPr>
          <w:p/>
        </w:tc>
        <w:tc>
          <w:tcPr>
            <w:tcW w:w="527" w:type="dxa"/>
            <w:noWrap/>
          </w:tcPr>
          <w:p>
            <w:r>
              <w:rPr>
                <w:rFonts w:hint="eastAsia"/>
              </w:rPr>
              <w:t>接拦回球</w:t>
            </w:r>
          </w:p>
        </w:tc>
        <w:tc>
          <w:tcPr>
            <w:tcW w:w="2336" w:type="dxa"/>
            <w:noWrap/>
          </w:tcPr>
          <w:p>
            <w:r>
              <w:rPr>
                <w:rFonts w:hint="eastAsia"/>
              </w:rPr>
              <w:t>1、二人接拦回球阵形及变化</w:t>
            </w:r>
          </w:p>
        </w:tc>
        <w:tc>
          <w:tcPr>
            <w:tcW w:w="2127" w:type="dxa"/>
            <w:noWrap/>
          </w:tcPr>
          <w:p/>
          <w:p>
            <w:pPr>
              <w:ind w:left="210" w:hanging="210" w:hangingChars="100"/>
            </w:pPr>
          </w:p>
        </w:tc>
        <w:tc>
          <w:tcPr>
            <w:tcW w:w="2367" w:type="dxa"/>
            <w:noWra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089" w:type="dxa"/>
            <w:gridSpan w:val="2"/>
            <w:noWrap/>
          </w:tcPr>
          <w:p>
            <w:r>
              <w:rPr>
                <w:rFonts w:hint="eastAsia"/>
              </w:rPr>
              <w:t>进攻战术</w:t>
            </w:r>
          </w:p>
        </w:tc>
        <w:tc>
          <w:tcPr>
            <w:tcW w:w="2336" w:type="dxa"/>
            <w:noWrap/>
          </w:tcPr>
          <w:p>
            <w:pPr>
              <w:numPr>
                <w:ilvl w:val="0"/>
                <w:numId w:val="21"/>
              </w:numPr>
            </w:pPr>
            <w:r>
              <w:rPr>
                <w:rFonts w:hint="eastAsia"/>
              </w:rPr>
              <w:t>中一二进攻战术</w:t>
            </w:r>
          </w:p>
        </w:tc>
        <w:tc>
          <w:tcPr>
            <w:tcW w:w="2127" w:type="dxa"/>
            <w:noWrap/>
          </w:tcPr>
          <w:p>
            <w:r>
              <w:rPr>
                <w:rFonts w:hint="eastAsia"/>
              </w:rPr>
              <w:t>1、边一二进攻战术</w:t>
            </w:r>
          </w:p>
          <w:p/>
        </w:tc>
        <w:tc>
          <w:tcPr>
            <w:tcW w:w="2367" w:type="dxa"/>
            <w:noWrap/>
          </w:tcPr>
          <w:p/>
          <w:p/>
        </w:tc>
      </w:tr>
    </w:tbl>
    <w:p>
      <w:pPr>
        <w:rPr>
          <w:rFonts w:ascii="宋体" w:hAnsi="宋体" w:eastAsia="宋体" w:cs="宋体"/>
          <w:b/>
          <w:bCs/>
          <w:szCs w:val="21"/>
        </w:rPr>
      </w:pPr>
    </w:p>
    <w:p>
      <w:pPr>
        <w:widowControl/>
        <w:spacing w:beforeLines="50" w:afterLines="50"/>
        <w:ind w:firstLine="482" w:firstLineChars="200"/>
        <w:jc w:val="left"/>
      </w:pPr>
      <w:r>
        <w:rPr>
          <w:rFonts w:hint="eastAsia" w:ascii="黑体" w:hAnsi="黑体" w:eastAsia="黑体" w:cs="Times New Roman"/>
          <w:b/>
          <w:sz w:val="24"/>
          <w:szCs w:val="24"/>
        </w:rPr>
        <w:t>第一章：</w:t>
      </w:r>
      <w:r>
        <w:rPr>
          <w:rFonts w:hint="eastAsia" w:ascii="黑体" w:hAnsi="黑体" w:eastAsia="黑体" w:cs="黑体"/>
          <w:b/>
          <w:bCs/>
          <w:sz w:val="24"/>
          <w:szCs w:val="24"/>
        </w:rPr>
        <w:t>排球运动的概述（理论）</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教学目标：使学生对排球运动有大致的认识，重点了解排球运动的特点，有利于大家把握排球运动规律。</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rPr>
        <w:t>排球运动起源的动因，历史文化维度解释体育缘起。</w:t>
      </w:r>
    </w:p>
    <w:p>
      <w:pPr>
        <w:ind w:firstLine="420" w:firstLineChars="200"/>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教学内容：1、</w:t>
      </w:r>
      <w:r>
        <w:rPr>
          <w:rFonts w:hint="eastAsia" w:ascii="宋体" w:hAnsi="宋体" w:eastAsia="宋体" w:cs="宋体"/>
        </w:rPr>
        <w:t>世界排球运动发展概况；2、我国排球运动发展概况；3、排球技、战术创新和发展。</w:t>
      </w:r>
    </w:p>
    <w:p>
      <w:pPr>
        <w:widowControl/>
        <w:spacing w:beforeLines="50" w:afterLines="50"/>
        <w:ind w:firstLine="420" w:firstLineChars="200"/>
        <w:jc w:val="left"/>
        <w:rPr>
          <w:rFonts w:ascii="Times" w:hAnsi="Times"/>
          <w:sz w:val="24"/>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szCs w:val="21"/>
        </w:rPr>
        <w:t>讲授法：相关概念及理论框架</w:t>
      </w:r>
      <w:r>
        <w:rPr>
          <w:rFonts w:hint="eastAsia" w:ascii="Times" w:hAnsi="Times"/>
          <w:sz w:val="24"/>
        </w:rPr>
        <w:t>。</w:t>
      </w:r>
    </w:p>
    <w:p>
      <w:pPr>
        <w:widowControl/>
        <w:tabs>
          <w:tab w:val="left" w:pos="6986"/>
        </w:tabs>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教学评价：了解排球基本概念，为后面的学习鉴定学习基础。</w:t>
      </w:r>
      <w:r>
        <w:rPr>
          <w:rFonts w:hint="eastAsia" w:ascii="宋体" w:hAnsi="宋体" w:eastAsia="宋体" w:cs="TimesNewRomanPSMT"/>
          <w:color w:val="000000"/>
          <w:kern w:val="0"/>
          <w:szCs w:val="21"/>
        </w:rPr>
        <w:tab/>
      </w:r>
    </w:p>
    <w:p>
      <w:pPr>
        <w:widowControl/>
        <w:spacing w:beforeLines="50" w:afterLines="50"/>
        <w:ind w:firstLine="482"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第二章：</w:t>
      </w:r>
      <w:r>
        <w:rPr>
          <w:rFonts w:hint="eastAsia" w:ascii="黑体" w:hAnsi="黑体" w:eastAsia="黑体" w:cs="黑体"/>
          <w:b/>
          <w:bCs/>
          <w:sz w:val="24"/>
          <w:szCs w:val="24"/>
        </w:rPr>
        <w:t>排球运动技术分析与教学训练（实践）</w:t>
      </w:r>
    </w:p>
    <w:p>
      <w:pPr>
        <w:widowControl/>
        <w:numPr>
          <w:ilvl w:val="0"/>
          <w:numId w:val="22"/>
        </w:numPr>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教学目标：通过学习使学生掌握排球基本技术，并能熟练的运用这些技术。并使学生能够主动选择技术或个人战术在串联练习和比赛中运用。</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rPr>
        <w:t>掌握排球运动基本概念，明确排球技术体系，分析排球技术；学习并掌握排球运动基本技术。</w:t>
      </w:r>
    </w:p>
    <w:p>
      <w:pPr>
        <w:ind w:firstLine="420" w:firstLineChars="200"/>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教学内容：1、</w:t>
      </w:r>
      <w:r>
        <w:rPr>
          <w:rFonts w:hint="eastAsia" w:ascii="宋体" w:hAnsi="宋体" w:eastAsia="宋体" w:cs="宋体"/>
        </w:rPr>
        <w:t>排球技术基本理论2、排球战术基本理论3、基本技术：发球、垫球、传球、扣球、拦网。</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教学方法：1、</w:t>
      </w:r>
      <w:r>
        <w:rPr>
          <w:rFonts w:hint="eastAsia" w:ascii="宋体" w:hAnsi="宋体" w:eastAsia="宋体" w:cs="宋体"/>
          <w:szCs w:val="21"/>
        </w:rPr>
        <w:t>讲授法：相关概念及理论框架。2、演示法：通过练习掌握各项技术。3、观摩法：组织学生观摩排球比赛，充分了解各项技术。</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教学评价：了解排球技术基本概念，对每项技术指定课堂考核计划。</w:t>
      </w:r>
    </w:p>
    <w:p>
      <w:pPr>
        <w:widowControl/>
        <w:spacing w:beforeLines="50" w:afterLines="50"/>
        <w:ind w:firstLine="482" w:firstLineChars="200"/>
        <w:jc w:val="left"/>
        <w:rPr>
          <w:rFonts w:ascii="黑体" w:hAnsi="黑体" w:eastAsia="黑体" w:cs="黑体"/>
          <w:b/>
          <w:sz w:val="24"/>
          <w:szCs w:val="24"/>
        </w:rPr>
      </w:pPr>
      <w:r>
        <w:rPr>
          <w:rFonts w:hint="eastAsia" w:ascii="黑体" w:hAnsi="黑体" w:eastAsia="黑体" w:cs="Times New Roman"/>
          <w:b/>
          <w:sz w:val="24"/>
          <w:szCs w:val="24"/>
        </w:rPr>
        <w:t>第三章：</w:t>
      </w:r>
      <w:r>
        <w:rPr>
          <w:rFonts w:hint="eastAsia" w:ascii="黑体" w:hAnsi="黑体" w:eastAsia="黑体" w:cs="黑体"/>
          <w:b/>
          <w:bCs/>
          <w:sz w:val="24"/>
          <w:szCs w:val="24"/>
        </w:rPr>
        <w:t>排球运动战术分析与教学训练（实践）</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1.教学目标：帮助学生掌握掌握排球战术概念、了解排球战术的基本内容与分类；掌握同阵容配备的优点与不足；了解进攻战术形式和进攻战术打法的内容与种类。</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rPr>
        <w:t>掌握排球运动基本概念，明确排球战术体系，分析排球战术；学习并掌握排球运动基本战术。重点掌握“中一二”进攻战术形式和强攻战术打法的运用方法等。掌握5人接发球进攻战术和接扣球进攻战术。</w:t>
      </w:r>
    </w:p>
    <w:p>
      <w:pPr>
        <w:ind w:firstLine="420" w:firstLineChars="200"/>
        <w:rPr>
          <w:rFonts w:ascii="宋体" w:hAnsi="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教学内容：1、</w:t>
      </w:r>
      <w:r>
        <w:rPr>
          <w:rFonts w:hint="eastAsia" w:ascii="宋体" w:hAnsi="宋体" w:eastAsia="宋体" w:cs="宋体"/>
        </w:rPr>
        <w:t>阵容配备、交换位置、信号联系。2、接发球及其进攻战术。3、接扣球及其进攻战术。3、接拦回球及其进攻战术。4、接处理球及其进攻战术。</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教学方法：1、</w:t>
      </w:r>
      <w:r>
        <w:rPr>
          <w:rFonts w:hint="eastAsia" w:ascii="宋体" w:hAnsi="宋体" w:eastAsia="宋体" w:cs="宋体"/>
          <w:szCs w:val="21"/>
        </w:rPr>
        <w:t>讲授法：相关概念及理论框架。2、演示法：通过练习掌握各种战术形式以及站位。3、观摩法：组织学生观摩战术配备及比赛视频。</w:t>
      </w:r>
    </w:p>
    <w:p>
      <w:pPr>
        <w:widowControl/>
        <w:spacing w:beforeLines="50" w:afterLines="50"/>
        <w:ind w:firstLine="420" w:firstLineChars="200"/>
        <w:jc w:val="left"/>
        <w:rPr>
          <w:rFonts w:ascii="黑体" w:hAnsi="黑体" w:eastAsia="黑体" w:cs="Times New Roman"/>
          <w:b/>
          <w:sz w:val="24"/>
          <w:szCs w:val="24"/>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教学评价：了解排球战术基本概念，初步掌握排球接发球进攻战术和接扣球进攻战术的主要教学步骤与方法。</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第四章：</w:t>
      </w:r>
      <w:r>
        <w:rPr>
          <w:rFonts w:hint="eastAsia" w:ascii="黑体" w:hAnsi="黑体" w:eastAsia="黑体" w:cs="黑体"/>
          <w:b/>
          <w:bCs/>
          <w:sz w:val="24"/>
          <w:szCs w:val="24"/>
        </w:rPr>
        <w:t>排球竞赛组织编排与裁判法和临场指挥工作（实践、理论）</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1.教学目标：基本掌握排球竞赛组织及其编排的主要类型、方法，最终熟练计算出排球比赛每场、每队的得分，并最终正确排列比赛名词。</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教学重难点：以混合制编排方法举办比赛为切入点，重点学习排球竞赛的单循环制编排方法，并简单介绍淘汰制编排方法。</w:t>
      </w:r>
    </w:p>
    <w:p>
      <w:pPr>
        <w:ind w:firstLine="420" w:firstLineChars="200"/>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教学内容：1、</w:t>
      </w:r>
      <w:r>
        <w:rPr>
          <w:rFonts w:hint="eastAsia" w:ascii="宋体" w:hAnsi="宋体" w:eastAsia="宋体" w:cs="宋体"/>
        </w:rPr>
        <w:t>排球裁判员的行为准则、基本条件。2、把握规则修改精神、正确理解执行规则。3、对主要规则的理解和判断方法。4、比赛参加者义务、权力、裁判员主要职责。</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教学方法：1、</w:t>
      </w:r>
      <w:r>
        <w:rPr>
          <w:rFonts w:hint="eastAsia" w:ascii="宋体" w:hAnsi="宋体" w:eastAsia="宋体" w:cs="宋体"/>
          <w:szCs w:val="21"/>
        </w:rPr>
        <w:t>讲授法：相关概念及理论框架。2、演示法：通过模拟比赛前的工作进行针对性学习。</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教学评价：了解并学会排球竞赛工作安排，有目的使用不同编排方式进行模拟竞赛组织工作。</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第五章：</w:t>
      </w:r>
      <w:r>
        <w:rPr>
          <w:rFonts w:hint="eastAsia" w:ascii="黑体" w:hAnsi="黑体" w:eastAsia="黑体" w:cs="黑体"/>
          <w:b/>
          <w:bCs/>
          <w:sz w:val="24"/>
          <w:szCs w:val="24"/>
        </w:rPr>
        <w:t>排球运动技战术教学与训练（理论）</w:t>
      </w:r>
    </w:p>
    <w:p>
      <w:pPr>
        <w:widowControl/>
        <w:spacing w:beforeLines="50" w:afterLines="50"/>
        <w:ind w:firstLine="420" w:firstLineChars="200"/>
        <w:jc w:val="left"/>
        <w:rPr>
          <w:rFonts w:ascii="黑体" w:hAnsi="黑体" w:eastAsia="黑体" w:cs="Times New Roman"/>
          <w:b/>
          <w:sz w:val="24"/>
          <w:szCs w:val="24"/>
        </w:rPr>
      </w:pPr>
      <w:r>
        <w:rPr>
          <w:rFonts w:hint="eastAsia" w:ascii="宋体" w:hAnsi="宋体" w:eastAsia="宋体" w:cs="宋体"/>
          <w:color w:val="000000"/>
          <w:kern w:val="0"/>
          <w:szCs w:val="21"/>
        </w:rPr>
        <w:t>1.教学目标：介绍排球教学工作，主要包括排球课的主要形式和基本结构，排球教学顺序和基本方法、排球教学文件极其制订、排球教学的评价等内容。</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教学重难点：排球教学内容比较抽象，是本教材中的难点，但对提高学生的教学能力有很好的指导作用，尤其是后续的教学文件范例，可以帮助学生理解排球教学工作。</w:t>
      </w:r>
    </w:p>
    <w:p>
      <w:pPr>
        <w:widowControl/>
        <w:spacing w:beforeLines="50" w:afterLines="50"/>
        <w:ind w:firstLine="420" w:firstLineChars="200"/>
        <w:jc w:val="left"/>
        <w:rPr>
          <w:rFonts w:ascii="黑体" w:hAnsi="黑体" w:eastAsia="黑体" w:cs="Times New Roman"/>
          <w:b/>
          <w:sz w:val="24"/>
          <w:szCs w:val="24"/>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教学内容：1、排球教学的任务。2、排球技、战术教学顺序及基本方法。3、排球课的形式与结构。4、排球教学文件及其制订。5、排球教学课堂组织与管理。</w:t>
      </w:r>
    </w:p>
    <w:p>
      <w:pPr>
        <w:widowControl/>
        <w:spacing w:beforeLines="50" w:afterLines="50"/>
        <w:ind w:firstLine="420" w:firstLineChars="200"/>
        <w:jc w:val="left"/>
        <w:rPr>
          <w:rFonts w:ascii="宋体" w:hAnsi="宋体" w:eastAsia="宋体" w:cs="宋体"/>
          <w:b/>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教学方法：1、</w:t>
      </w:r>
      <w:r>
        <w:rPr>
          <w:rFonts w:hint="eastAsia" w:ascii="宋体" w:hAnsi="宋体" w:eastAsia="宋体" w:cs="宋体"/>
          <w:szCs w:val="21"/>
        </w:rPr>
        <w:t>讲授法：相关概念及理论框架</w:t>
      </w:r>
      <w:r>
        <w:rPr>
          <w:rFonts w:hint="eastAsia" w:ascii="Times" w:hAnsi="Times"/>
          <w:sz w:val="24"/>
        </w:rPr>
        <w:t>。</w:t>
      </w:r>
      <w:r>
        <w:rPr>
          <w:rFonts w:hint="eastAsia" w:ascii="宋体" w:hAnsi="宋体" w:eastAsia="宋体" w:cs="宋体"/>
          <w:szCs w:val="21"/>
        </w:rPr>
        <w:t>2、观摩法：组织学生观看技战术教学视频。</w:t>
      </w:r>
    </w:p>
    <w:p>
      <w:pPr>
        <w:widowControl/>
        <w:spacing w:beforeLines="50" w:afterLines="50"/>
        <w:ind w:firstLine="420" w:firstLineChars="200"/>
        <w:jc w:val="left"/>
        <w:rPr>
          <w:rFonts w:ascii="黑体" w:hAnsi="黑体" w:eastAsia="黑体" w:cs="Times New Roman"/>
          <w:b/>
          <w:sz w:val="24"/>
          <w:szCs w:val="24"/>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教学评价：了解并学会如何教学排球技术，战术等。针对教学和训练有初步的认知。</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Lines="50" w:afterLines="50"/>
              <w:jc w:val="left"/>
              <w:rPr>
                <w:rFonts w:ascii="宋体" w:hAnsi="宋体" w:eastAsia="宋体" w:cs="宋体"/>
              </w:rPr>
            </w:pPr>
            <w:r>
              <w:rPr>
                <w:rFonts w:hint="eastAsia" w:ascii="宋体" w:hAnsi="宋体" w:eastAsia="宋体" w:cs="宋体"/>
              </w:rPr>
              <w:t>排球运动的概述（理论）</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Lines="50" w:afterLines="50"/>
              <w:jc w:val="left"/>
              <w:rPr>
                <w:rFonts w:ascii="宋体" w:hAnsi="宋体" w:eastAsia="宋体" w:cs="宋体"/>
              </w:rPr>
            </w:pPr>
            <w:r>
              <w:rPr>
                <w:rFonts w:hint="eastAsia" w:ascii="宋体" w:hAnsi="宋体" w:eastAsia="宋体" w:cs="宋体"/>
              </w:rPr>
              <w:t>排球运动技术分析与教学训练（实践）</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34学时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Lines="50" w:afterLines="50"/>
              <w:jc w:val="left"/>
              <w:rPr>
                <w:rFonts w:ascii="宋体" w:hAnsi="宋体" w:eastAsia="宋体" w:cs="宋体"/>
              </w:rPr>
            </w:pPr>
            <w:r>
              <w:rPr>
                <w:rFonts w:hint="eastAsia" w:ascii="宋体" w:hAnsi="宋体" w:eastAsia="宋体" w:cs="宋体"/>
              </w:rPr>
              <w:t>排球运动战术分析与教学训练（实践）</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765" w:type="dxa"/>
          </w:tcPr>
          <w:p>
            <w:pPr>
              <w:jc w:val="left"/>
              <w:rPr>
                <w:rFonts w:ascii="宋体" w:hAnsi="宋体" w:eastAsia="宋体" w:cs="宋体"/>
              </w:rPr>
            </w:pPr>
            <w:r>
              <w:rPr>
                <w:rFonts w:hint="eastAsia" w:ascii="宋体" w:hAnsi="宋体" w:eastAsia="宋体" w:cs="宋体"/>
              </w:rPr>
              <w:t>排球竞赛组织编排与裁判法和临场指挥工作（实践、理论）</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Lines="50" w:afterLines="50"/>
              <w:jc w:val="left"/>
              <w:rPr>
                <w:rFonts w:ascii="宋体" w:hAnsi="宋体" w:eastAsia="宋体" w:cs="宋体"/>
              </w:rPr>
            </w:pPr>
            <w:r>
              <w:rPr>
                <w:rFonts w:hint="eastAsia" w:ascii="宋体" w:hAnsi="宋体" w:eastAsia="宋体" w:cs="宋体"/>
              </w:rPr>
              <w:t>排球运动技战术教学与训练（理论）</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Lines="50" w:afterLines="50"/>
              <w:jc w:val="left"/>
              <w:rPr>
                <w:rFonts w:ascii="宋体" w:hAnsi="宋体" w:eastAsia="宋体" w:cs="宋体"/>
              </w:rPr>
            </w:pPr>
            <w:r>
              <w:rPr>
                <w:rFonts w:hint="eastAsia" w:ascii="宋体" w:hAnsi="宋体" w:eastAsia="宋体" w:cs="宋体"/>
              </w:rPr>
              <w:t>A：实践考核。B：理论考核。C：裁判实习。</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0" w:type="dxa"/>
            <w:gridSpan w:val="2"/>
            <w:vAlign w:val="center"/>
          </w:tcPr>
          <w:p>
            <w:pPr>
              <w:widowControl/>
              <w:spacing w:beforeLines="50" w:afterLines="50"/>
              <w:jc w:val="center"/>
              <w:rPr>
                <w:rFonts w:ascii="宋体" w:hAnsi="宋体" w:eastAsia="宋体" w:cs="宋体"/>
              </w:rPr>
            </w:pPr>
            <w:r>
              <w:rPr>
                <w:rFonts w:hint="eastAsia" w:ascii="宋体" w:hAnsi="宋体" w:eastAsia="宋体" w:cs="宋体"/>
              </w:rPr>
              <w:t>总计</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72学时</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434"/>
        <w:gridCol w:w="1775"/>
        <w:gridCol w:w="1558"/>
        <w:gridCol w:w="700"/>
        <w:gridCol w:w="1733"/>
        <w:gridCol w:w="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43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77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558"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70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733"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553"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143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9.6-9.12</w:t>
            </w:r>
          </w:p>
        </w:tc>
        <w:tc>
          <w:tcPr>
            <w:tcW w:w="1775"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排球运动概述</w:t>
            </w:r>
          </w:p>
        </w:tc>
        <w:tc>
          <w:tcPr>
            <w:tcW w:w="1558"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排球运动起源</w:t>
            </w:r>
          </w:p>
        </w:tc>
        <w:tc>
          <w:tcPr>
            <w:tcW w:w="70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7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课后题按时完成</w:t>
            </w:r>
          </w:p>
        </w:tc>
        <w:tc>
          <w:tcPr>
            <w:tcW w:w="553"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2-8</w:t>
            </w:r>
          </w:p>
        </w:tc>
        <w:tc>
          <w:tcPr>
            <w:tcW w:w="143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9.13-10.31</w:t>
            </w:r>
          </w:p>
        </w:tc>
        <w:tc>
          <w:tcPr>
            <w:tcW w:w="1775"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排球运动技术分析与教学训练</w:t>
            </w:r>
          </w:p>
        </w:tc>
        <w:tc>
          <w:tcPr>
            <w:tcW w:w="155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发、垫、传、扣、拦</w:t>
            </w:r>
          </w:p>
        </w:tc>
        <w:tc>
          <w:tcPr>
            <w:tcW w:w="70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34</w:t>
            </w:r>
          </w:p>
        </w:tc>
        <w:tc>
          <w:tcPr>
            <w:tcW w:w="17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熟练掌握五大项基本技术</w:t>
            </w:r>
          </w:p>
        </w:tc>
        <w:tc>
          <w:tcPr>
            <w:tcW w:w="553"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9-11</w:t>
            </w:r>
          </w:p>
        </w:tc>
        <w:tc>
          <w:tcPr>
            <w:tcW w:w="143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11.1-11.21</w:t>
            </w:r>
          </w:p>
        </w:tc>
        <w:tc>
          <w:tcPr>
            <w:tcW w:w="1775"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排球运动战术分析与教学训练</w:t>
            </w:r>
          </w:p>
        </w:tc>
        <w:tc>
          <w:tcPr>
            <w:tcW w:w="1558" w:type="dxa"/>
            <w:vAlign w:val="center"/>
          </w:tcPr>
          <w:p>
            <w:pPr>
              <w:widowControl/>
              <w:spacing w:beforeLines="50" w:afterLines="50"/>
              <w:jc w:val="center"/>
              <w:rPr>
                <w:rFonts w:ascii="宋体" w:hAnsi="宋体" w:eastAsia="宋体"/>
                <w:szCs w:val="21"/>
              </w:rPr>
            </w:pPr>
            <w:r>
              <w:rPr>
                <w:rFonts w:hint="eastAsia" w:ascii="宋体" w:hAnsi="宋体" w:eastAsia="宋体" w:cs="宋体"/>
              </w:rPr>
              <w:t>阵容配备、四攻系统</w:t>
            </w:r>
          </w:p>
        </w:tc>
        <w:tc>
          <w:tcPr>
            <w:tcW w:w="70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10</w:t>
            </w:r>
          </w:p>
        </w:tc>
        <w:tc>
          <w:tcPr>
            <w:tcW w:w="17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学会并能在比赛中充分应用</w:t>
            </w:r>
          </w:p>
        </w:tc>
        <w:tc>
          <w:tcPr>
            <w:tcW w:w="553"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12-15</w:t>
            </w:r>
          </w:p>
        </w:tc>
        <w:tc>
          <w:tcPr>
            <w:tcW w:w="143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11.22-12.12</w:t>
            </w:r>
          </w:p>
        </w:tc>
        <w:tc>
          <w:tcPr>
            <w:tcW w:w="1775"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排球竞赛组织编排与裁判法及临场指挥工作</w:t>
            </w:r>
          </w:p>
        </w:tc>
        <w:tc>
          <w:tcPr>
            <w:tcW w:w="155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9种编排方式“贝格尔”</w:t>
            </w:r>
          </w:p>
        </w:tc>
        <w:tc>
          <w:tcPr>
            <w:tcW w:w="70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10</w:t>
            </w:r>
          </w:p>
        </w:tc>
        <w:tc>
          <w:tcPr>
            <w:tcW w:w="17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模拟参加队伍比赛编排顺利完成</w:t>
            </w:r>
          </w:p>
        </w:tc>
        <w:tc>
          <w:tcPr>
            <w:tcW w:w="553"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w:t>
            </w:r>
          </w:p>
        </w:tc>
        <w:tc>
          <w:tcPr>
            <w:tcW w:w="143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12.13-12.19</w:t>
            </w:r>
          </w:p>
        </w:tc>
        <w:tc>
          <w:tcPr>
            <w:tcW w:w="1775"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排球运动技战术教学与训练</w:t>
            </w:r>
          </w:p>
        </w:tc>
        <w:tc>
          <w:tcPr>
            <w:tcW w:w="155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如何上好一堂排球课</w:t>
            </w:r>
          </w:p>
        </w:tc>
        <w:tc>
          <w:tcPr>
            <w:tcW w:w="70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w:t>
            </w:r>
          </w:p>
        </w:tc>
        <w:tc>
          <w:tcPr>
            <w:tcW w:w="17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模拟授课</w:t>
            </w:r>
          </w:p>
        </w:tc>
        <w:tc>
          <w:tcPr>
            <w:tcW w:w="553"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143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12.20-12.31</w:t>
            </w:r>
          </w:p>
        </w:tc>
        <w:tc>
          <w:tcPr>
            <w:tcW w:w="1775" w:type="dxa"/>
            <w:vAlign w:val="center"/>
          </w:tcPr>
          <w:p>
            <w:pPr>
              <w:widowControl/>
              <w:spacing w:beforeLines="50" w:afterLines="50"/>
              <w:jc w:val="center"/>
              <w:rPr>
                <w:rFonts w:ascii="宋体" w:hAnsi="宋体" w:eastAsia="宋体"/>
                <w:szCs w:val="21"/>
              </w:rPr>
            </w:pPr>
            <w:r>
              <w:rPr>
                <w:rFonts w:hint="eastAsia" w:ascii="宋体" w:hAnsi="宋体" w:eastAsia="宋体" w:cs="宋体"/>
              </w:rPr>
              <w:t>实践考核、理论考核、裁判实习</w:t>
            </w:r>
          </w:p>
        </w:tc>
        <w:tc>
          <w:tcPr>
            <w:tcW w:w="155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考试</w:t>
            </w:r>
          </w:p>
        </w:tc>
        <w:tc>
          <w:tcPr>
            <w:tcW w:w="70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w:t>
            </w:r>
          </w:p>
        </w:tc>
        <w:tc>
          <w:tcPr>
            <w:tcW w:w="17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 xml:space="preserve">完成考试 </w:t>
            </w:r>
          </w:p>
        </w:tc>
        <w:tc>
          <w:tcPr>
            <w:tcW w:w="553"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Lines="50" w:afterLines="50"/>
        <w:ind w:firstLine="562" w:firstLineChars="200"/>
        <w:jc w:val="left"/>
      </w:pPr>
      <w:r>
        <w:rPr>
          <w:rFonts w:hint="eastAsia" w:ascii="黑体" w:hAnsi="黑体" w:eastAsia="黑体"/>
          <w:b/>
          <w:sz w:val="28"/>
          <w:szCs w:val="28"/>
        </w:rPr>
        <w:t>六、教材及参考书目</w:t>
      </w:r>
    </w:p>
    <w:p>
      <w:pPr>
        <w:widowControl/>
        <w:spacing w:beforeLines="50" w:afterLines="50"/>
        <w:ind w:firstLine="420" w:firstLineChars="200"/>
        <w:jc w:val="left"/>
        <w:rPr>
          <w:rFonts w:ascii="宋体" w:hAnsi="宋体" w:eastAsia="宋体"/>
        </w:rPr>
      </w:pPr>
      <w:r>
        <w:rPr>
          <w:rFonts w:ascii="宋体" w:hAnsi="宋体" w:eastAsia="宋体"/>
        </w:rPr>
        <w:t>1</w:t>
      </w:r>
      <w:r>
        <w:rPr>
          <w:rFonts w:hint="eastAsia" w:ascii="宋体" w:hAnsi="宋体" w:eastAsia="宋体"/>
        </w:rPr>
        <w:t>．</w:t>
      </w:r>
      <w:r>
        <w:rPr>
          <w:rFonts w:hint="eastAsia"/>
          <w:bCs/>
          <w:szCs w:val="21"/>
        </w:rPr>
        <w:t>黄汉升等主编《球类运动—排球》，高等教育出版社，2015年6月</w:t>
      </w:r>
    </w:p>
    <w:p>
      <w:pPr>
        <w:widowControl/>
        <w:spacing w:beforeLines="50" w:afterLines="50"/>
        <w:ind w:firstLine="562" w:firstLineChars="200"/>
        <w:jc w:val="left"/>
        <w:rPr>
          <w:rFonts w:ascii="黑体" w:hAnsi="黑体" w:eastAsia="黑体"/>
          <w:b/>
          <w:sz w:val="28"/>
          <w:szCs w:val="28"/>
        </w:rPr>
      </w:pPr>
      <w:r>
        <w:rPr>
          <w:rFonts w:hint="eastAsia" w:ascii="黑体" w:hAnsi="黑体" w:eastAsia="黑体"/>
          <w:b/>
          <w:sz w:val="28"/>
          <w:szCs w:val="28"/>
        </w:rPr>
        <w:t>七、教学方法</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rPr>
        <w:t>1．</w:t>
      </w:r>
      <w:r>
        <w:rPr>
          <w:rFonts w:hint="eastAsia" w:ascii="宋体" w:hAnsi="宋体" w:eastAsia="宋体" w:cs="宋体"/>
          <w:szCs w:val="21"/>
        </w:rPr>
        <w:t>讲授法：通过讲授本课程的基本概念与基本原理，帮助学生了解并掌握排球运动概述、排球技术、排球战术、竞赛组织、教学教法等相关知识。</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rPr>
        <w:t>2．</w:t>
      </w:r>
      <w:r>
        <w:rPr>
          <w:rFonts w:hint="eastAsia" w:ascii="宋体" w:hAnsi="宋体" w:eastAsia="宋体" w:cs="宋体"/>
          <w:szCs w:val="21"/>
        </w:rPr>
        <w:t>演示法：通过课堂，由教师展示技术动作以及沙盘讲演、模拟排球比赛及技战术在比赛中的运用，依据程序教学的方法步骤分解课堂教学步骤并进行设计、展示。</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cs="宋体"/>
          <w:szCs w:val="21"/>
        </w:rPr>
        <w:t>3.观摩法：组织学生现场观摩或视频观摩排球技、战术和排球比赛</w:t>
      </w: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
              </w:rPr>
            </w:pPr>
            <w:r>
              <w:rPr>
                <w:rFonts w:hint="eastAsia"/>
              </w:rPr>
              <w:t>每学期讲授的排球专项理论</w:t>
            </w:r>
          </w:p>
        </w:tc>
        <w:tc>
          <w:tcPr>
            <w:tcW w:w="2849" w:type="dxa"/>
            <w:vAlign w:val="center"/>
          </w:tcPr>
          <w:p>
            <w:pPr>
              <w:pStyle w:val="2"/>
              <w:spacing w:beforeLines="50" w:afterLines="50"/>
              <w:jc w:val="center"/>
              <w:rPr>
                <w:rFonts w:hAnsi="宋体"/>
                <w:b/>
              </w:rPr>
            </w:pPr>
            <w:r>
              <w:rPr>
                <w:rFonts w:hint="eastAsia"/>
              </w:rPr>
              <w:t>学期排球理论考核成绩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
              </w:rPr>
            </w:pPr>
            <w:r>
              <w:rPr>
                <w:rFonts w:hint="eastAsia"/>
              </w:rPr>
              <w:t>平时成绩（出勤、学习态度）</w:t>
            </w:r>
          </w:p>
        </w:tc>
        <w:tc>
          <w:tcPr>
            <w:tcW w:w="2849" w:type="dxa"/>
            <w:vAlign w:val="center"/>
          </w:tcPr>
          <w:p>
            <w:pPr>
              <w:pStyle w:val="2"/>
              <w:spacing w:beforeLines="50" w:afterLines="50"/>
              <w:jc w:val="center"/>
              <w:rPr>
                <w:rFonts w:hAnsi="宋体"/>
                <w:b/>
              </w:rPr>
            </w:pPr>
            <w:r>
              <w:rPr>
                <w:rFonts w:hint="eastAsia"/>
              </w:rPr>
              <w:t>学期平时成绩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
              </w:rPr>
            </w:pPr>
            <w:r>
              <w:rPr>
                <w:rFonts w:hint="eastAsia" w:hAnsi="宋体"/>
                <w:bCs/>
              </w:rPr>
              <w:t>排球垫球技术</w:t>
            </w:r>
          </w:p>
        </w:tc>
        <w:tc>
          <w:tcPr>
            <w:tcW w:w="2849" w:type="dxa"/>
            <w:vAlign w:val="center"/>
          </w:tcPr>
          <w:p>
            <w:pPr>
              <w:pStyle w:val="2"/>
              <w:spacing w:beforeLines="50" w:afterLines="50"/>
              <w:jc w:val="center"/>
              <w:rPr>
                <w:rFonts w:hAnsi="宋体"/>
                <w:b/>
              </w:rPr>
            </w:pPr>
            <w:r>
              <w:rPr>
                <w:rFonts w:hint="eastAsia" w:hAnsi="宋体"/>
                <w:bCs/>
              </w:rPr>
              <w:t>对墙垫球50个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课程目标4</w:t>
            </w:r>
          </w:p>
        </w:tc>
        <w:tc>
          <w:tcPr>
            <w:tcW w:w="2849" w:type="dxa"/>
            <w:vAlign w:val="center"/>
          </w:tcPr>
          <w:p>
            <w:pPr>
              <w:pStyle w:val="2"/>
              <w:spacing w:beforeLines="50" w:afterLines="50"/>
              <w:jc w:val="center"/>
            </w:pPr>
            <w:r>
              <w:rPr>
                <w:rFonts w:hint="eastAsia"/>
              </w:rPr>
              <w:t>排球发球技术</w:t>
            </w:r>
          </w:p>
        </w:tc>
        <w:tc>
          <w:tcPr>
            <w:tcW w:w="2849" w:type="dxa"/>
            <w:vAlign w:val="center"/>
          </w:tcPr>
          <w:p>
            <w:pPr>
              <w:pStyle w:val="2"/>
              <w:spacing w:beforeLines="50" w:afterLines="50"/>
              <w:jc w:val="left"/>
              <w:rPr>
                <w:rFonts w:cs="宋体"/>
                <w:szCs w:val="21"/>
              </w:rPr>
            </w:pPr>
            <w:r>
              <w:rPr>
                <w:rFonts w:hint="eastAsia" w:cs="宋体"/>
                <w:szCs w:val="21"/>
              </w:rPr>
              <w:t>发球要求为：3长2短共5次</w:t>
            </w:r>
          </w:p>
          <w:p>
            <w:pPr>
              <w:pStyle w:val="2"/>
              <w:spacing w:beforeLines="50" w:afterLines="50"/>
              <w:jc w:val="left"/>
              <w:rPr>
                <w:rFonts w:cs="宋体"/>
                <w:szCs w:val="21"/>
              </w:rPr>
            </w:pPr>
            <w:r>
              <w:rPr>
                <w:rFonts w:hint="eastAsia" w:cs="宋体"/>
                <w:szCs w:val="21"/>
              </w:rPr>
              <w:t>男生上手、女生下手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课程目标5</w:t>
            </w:r>
          </w:p>
        </w:tc>
        <w:tc>
          <w:tcPr>
            <w:tcW w:w="2849" w:type="dxa"/>
            <w:vAlign w:val="center"/>
          </w:tcPr>
          <w:p>
            <w:pPr>
              <w:pStyle w:val="2"/>
              <w:spacing w:beforeLines="50" w:afterLines="50"/>
              <w:jc w:val="center"/>
            </w:pPr>
            <w:r>
              <w:rPr>
                <w:rFonts w:hint="eastAsia"/>
              </w:rPr>
              <w:t>排球传球技术</w:t>
            </w:r>
          </w:p>
        </w:tc>
        <w:tc>
          <w:tcPr>
            <w:tcW w:w="2849" w:type="dxa"/>
            <w:vAlign w:val="center"/>
          </w:tcPr>
          <w:p>
            <w:pPr>
              <w:pStyle w:val="2"/>
              <w:spacing w:beforeLines="50" w:afterLines="50"/>
              <w:jc w:val="left"/>
            </w:pPr>
            <w:r>
              <w:rPr>
                <w:rFonts w:hint="eastAsia" w:cs="宋体"/>
                <w:szCs w:val="21"/>
              </w:rPr>
              <w:t>两人对传，隔网站立，在进攻线后，传球要有一定高度(高于网口1-1.5米)，学生自由配对。20次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课程目标6</w:t>
            </w:r>
          </w:p>
        </w:tc>
        <w:tc>
          <w:tcPr>
            <w:tcW w:w="2849" w:type="dxa"/>
            <w:vAlign w:val="center"/>
          </w:tcPr>
          <w:p>
            <w:pPr>
              <w:pStyle w:val="2"/>
              <w:spacing w:beforeLines="50" w:afterLines="50"/>
              <w:jc w:val="center"/>
            </w:pPr>
            <w:r>
              <w:rPr>
                <w:rFonts w:hint="eastAsia"/>
              </w:rPr>
              <w:t>排球扣球技术</w:t>
            </w:r>
          </w:p>
        </w:tc>
        <w:tc>
          <w:tcPr>
            <w:tcW w:w="2849" w:type="dxa"/>
            <w:vAlign w:val="center"/>
          </w:tcPr>
          <w:p>
            <w:pPr>
              <w:spacing w:beforeLines="50" w:line="400" w:lineRule="exact"/>
              <w:jc w:val="left"/>
              <w:rPr>
                <w:rFonts w:ascii="宋体" w:cs="宋体"/>
                <w:szCs w:val="21"/>
              </w:rPr>
            </w:pPr>
            <w:r>
              <w:rPr>
                <w:rFonts w:hint="eastAsia" w:ascii="宋体" w:hAnsi="宋体" w:eastAsia="宋体" w:cs="宋体"/>
                <w:szCs w:val="21"/>
              </w:rPr>
              <w:t>学生端线后自垫球行进至本场限制线,自传球接自扣球过网.5次(细自垫球20分,自传球10分,扣球60分).</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spacing w:line="420" w:lineRule="exact"/>
        <w:ind w:firstLine="420" w:firstLineChars="200"/>
        <w:rPr>
          <w:rFonts w:ascii="宋体" w:hAnsi="宋体" w:eastAsia="宋体" w:cs="宋体"/>
          <w:szCs w:val="21"/>
        </w:rPr>
      </w:pPr>
      <w:r>
        <w:rPr>
          <w:rFonts w:hint="eastAsia" w:ascii="宋体" w:hAnsi="宋体" w:eastAsia="宋体" w:cs="宋体"/>
          <w:szCs w:val="21"/>
        </w:rPr>
        <w:t>理论考试：30%（论文或试卷）</w:t>
      </w:r>
    </w:p>
    <w:p>
      <w:pPr>
        <w:spacing w:line="420" w:lineRule="exact"/>
        <w:ind w:firstLine="420" w:firstLineChars="200"/>
        <w:rPr>
          <w:rFonts w:ascii="宋体" w:hAnsi="宋体" w:eastAsia="宋体" w:cs="宋体"/>
          <w:szCs w:val="21"/>
        </w:rPr>
      </w:pPr>
      <w:r>
        <w:rPr>
          <w:rFonts w:hint="eastAsia" w:ascii="宋体" w:hAnsi="宋体" w:eastAsia="宋体" w:cs="宋体"/>
          <w:szCs w:val="21"/>
        </w:rPr>
        <w:t>平时成绩：10%（考勤与提问、考察）</w:t>
      </w:r>
    </w:p>
    <w:p>
      <w:pPr>
        <w:spacing w:line="420" w:lineRule="exact"/>
        <w:ind w:firstLine="420" w:firstLineChars="200"/>
        <w:rPr>
          <w:rFonts w:ascii="宋体" w:hAnsi="宋体" w:eastAsia="宋体" w:cs="宋体"/>
          <w:szCs w:val="21"/>
        </w:rPr>
      </w:pPr>
      <w:r>
        <w:rPr>
          <w:rFonts w:hint="eastAsia" w:ascii="宋体" w:hAnsi="宋体" w:eastAsia="宋体" w:cs="宋体"/>
          <w:szCs w:val="21"/>
        </w:rPr>
        <w:t>实践考试：60%（技术）</w:t>
      </w:r>
    </w:p>
    <w:p>
      <w:pPr>
        <w:widowControl/>
        <w:spacing w:beforeLines="50" w:afterLines="50"/>
        <w:ind w:firstLine="422" w:firstLineChars="200"/>
        <w:jc w:val="left"/>
        <w:rPr>
          <w:rFonts w:ascii="宋体" w:hAnsi="宋体" w:eastAsia="宋体"/>
        </w:rPr>
      </w:pPr>
      <w:r>
        <w:rPr>
          <w:rFonts w:hint="eastAsia" w:ascii="宋体" w:hAnsi="宋体" w:eastAsia="宋体"/>
          <w:b/>
        </w:rPr>
        <w:t>2．课程目标的考核占比与达成度分析</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100%</w:t>
            </w:r>
          </w:p>
        </w:tc>
        <w:tc>
          <w:tcPr>
            <w:tcW w:w="2627" w:type="dxa"/>
            <w:vMerge w:val="restart"/>
            <w:shd w:val="clear" w:color="auto" w:fill="auto"/>
            <w:vAlign w:val="center"/>
          </w:tcPr>
          <w:p>
            <w:pPr>
              <w:spacing w:beforeLines="50" w:afterLines="50"/>
              <w:rPr>
                <w:rFonts w:ascii="宋体" w:hAnsi="宋体" w:eastAsia="宋体" w:cs="宋体"/>
              </w:rPr>
            </w:pPr>
          </w:p>
          <w:p>
            <w:pPr>
              <w:spacing w:beforeLines="50" w:afterLines="50"/>
              <w:rPr>
                <w:rFonts w:ascii="宋体" w:hAnsi="宋体" w:eastAsia="宋体" w:cs="宋体"/>
              </w:rPr>
            </w:pPr>
          </w:p>
          <w:p>
            <w:pPr>
              <w:spacing w:beforeLines="50" w:afterLines="50"/>
              <w:rPr>
                <w:rFonts w:ascii="宋体" w:hAnsi="宋体" w:eastAsia="宋体"/>
                <w:kern w:val="0"/>
                <w:szCs w:val="21"/>
              </w:rPr>
            </w:pPr>
            <w:r>
              <w:rPr>
                <w:rFonts w:hint="eastAsia" w:ascii="宋体" w:hAnsi="宋体" w:eastAsia="宋体" w:cs="宋体"/>
              </w:rPr>
              <w:t>理论考试目标1×30%＋平时成绩目标2×10%＋（垫球目标3×80%＋技评目标6×20%＋发球目标4×80%＋技评目标6×20%）＋传球目标5×80%＋技评目标6×20%）60%/本课程考核总成绩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80%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80%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课程目标5</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80%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课程目标6</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能够很好地了解并学习《排球运动》课程基本知识。根据试卷分数进行评定。</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能够一般地了解并学习《排球运动》课程基本知识。根据试卷分数进行评定。</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能够基础地了解并学习《排球运动》课程基本知识。根据试卷分数进行评定。</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能够了解并学习《排球运动》课程基本知识。根据试卷分数进行评定。</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不能够了解并学习《排球运动》课程基本知识。根据试卷分数进行评定。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2"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napToGrid w:val="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仪表仪态得体，有一定的表达、交流、沟通能力。能够恰当地运用教学方法、手段，教学环节规范，优秀地达成教学目标。无旷课，无迟到，无早退。</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仪表仪态得体，有一定的表达、交流、沟通能力。能够恰当地运用教学方法、手段，教学环节规范，较好地达成教学目标。无旷课，1迟到，无早退。</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仪表仪态得体，有一定的表达、交流、沟通能力。能够恰当地运用教学方法、手段，教学环节规范，一般地达成教学目标。1旷课，1迟到，无早退。</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仪表仪态得体，有一定的表达、交流、沟通能力。能够恰当地运用教学方法、手段，教学环节规范，达成教学目标。2旷课，1迟到，1早退。</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仪表仪态不得体缺乏一定的表达交流沟通能力。不能够恰当地运用教学方法、手段，教学环节规范，不能达成教学目标。2旷课，2迟到，2早退。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szCs w:val="21"/>
              </w:rPr>
              <w:t>排球技术对墙垫球45个—50个</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排球技术对墙垫球40个—44个</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排球技术对墙垫球35个—39个</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排球技术对墙垫球30个—34个</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排球技术对墙垫球1个—29个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szCs w:val="21"/>
              </w:rPr>
              <w:t>排球技术发球5次</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排球技术发球4次</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排球技术发球3次</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排球技术发球2次</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排球技术发球1次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szCs w:val="21"/>
              </w:rPr>
              <w:t>排球技术两人一组传球18次—20次</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排球技术两人一组传球16次—17次</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排球技术两人一组传球14次—15次</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排球技术两人一组传球12次—13次</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排球技术两人一组传球1次—12次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目标6</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szCs w:val="21"/>
              </w:rPr>
              <w:t>排球扣球技术技术评定分（</w:t>
            </w:r>
            <w:r>
              <w:rPr>
                <w:rFonts w:hint="eastAsia" w:ascii="宋体" w:hAnsi="宋体" w:eastAsia="宋体" w:cs="宋体"/>
                <w:szCs w:val="21"/>
              </w:rPr>
              <w:t>自垫球20分,自传球10分,扣球60分）</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排球扣球技术技术评定分（</w:t>
            </w:r>
            <w:r>
              <w:rPr>
                <w:rFonts w:hint="eastAsia" w:ascii="宋体" w:hAnsi="宋体" w:eastAsia="宋体" w:cs="宋体"/>
                <w:szCs w:val="21"/>
              </w:rPr>
              <w:t>自垫球20分,自传球10分,扣球60分）</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排球扣球技术技术评定分（</w:t>
            </w:r>
            <w:r>
              <w:rPr>
                <w:rFonts w:hint="eastAsia" w:ascii="宋体" w:hAnsi="宋体" w:eastAsia="宋体" w:cs="宋体"/>
                <w:szCs w:val="21"/>
              </w:rPr>
              <w:t>自垫球20分,自传球10分,扣球60分）</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排球扣球技术技术评定分（</w:t>
            </w:r>
            <w:r>
              <w:rPr>
                <w:rFonts w:hint="eastAsia" w:ascii="宋体" w:hAnsi="宋体" w:eastAsia="宋体" w:cs="宋体"/>
                <w:szCs w:val="21"/>
              </w:rPr>
              <w:t>自垫球20分,自传球10分,扣球60分）</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排球扣球技术技术评定分（</w:t>
            </w:r>
            <w:r>
              <w:rPr>
                <w:rFonts w:hint="eastAsia" w:ascii="宋体" w:hAnsi="宋体" w:eastAsia="宋体" w:cs="宋体"/>
                <w:szCs w:val="21"/>
              </w:rPr>
              <w:t>自垫球20分,自传球10分,扣球60分）</w:t>
            </w:r>
          </w:p>
        </w:tc>
      </w:tr>
    </w:tbl>
    <w:p>
      <w:pPr>
        <w:widowControl/>
        <w:jc w:val="left"/>
        <w:rPr>
          <w:rFonts w:ascii="黑体" w:hAnsi="黑体" w:eastAsia="黑体"/>
          <w:b/>
          <w:sz w:val="28"/>
          <w:szCs w:val="28"/>
        </w:rPr>
      </w:pPr>
    </w:p>
    <w:p>
      <w:pPr>
        <w:widowControl/>
        <w:numPr>
          <w:ilvl w:val="0"/>
          <w:numId w:val="23"/>
        </w:numPr>
        <w:jc w:val="left"/>
        <w:rPr>
          <w:rFonts w:ascii="黑体" w:hAnsi="黑体" w:eastAsia="黑体"/>
          <w:b/>
          <w:sz w:val="28"/>
          <w:szCs w:val="28"/>
        </w:rPr>
      </w:pPr>
      <w:r>
        <w:rPr>
          <w:rFonts w:hint="eastAsia" w:ascii="黑体" w:hAnsi="黑体" w:eastAsia="黑体"/>
          <w:b/>
          <w:sz w:val="28"/>
          <w:szCs w:val="28"/>
        </w:rPr>
        <w:t>教学建议</w:t>
      </w:r>
    </w:p>
    <w:p>
      <w:pPr>
        <w:rPr>
          <w:rFonts w:ascii="宋体" w:hAnsi="宋体" w:eastAsia="宋体" w:cs="宋体"/>
          <w:szCs w:val="21"/>
        </w:rPr>
      </w:pPr>
      <w:r>
        <w:rPr>
          <w:rFonts w:hint="eastAsia" w:ascii="宋体" w:hAnsi="宋体" w:eastAsia="宋体" w:cs="宋体"/>
          <w:szCs w:val="21"/>
        </w:rPr>
        <w:t>（一）任课教师要勤于学习和钻研，努力转变教育思想和观念，树立立德树人的教学指导思想，紧紧抓住一践三学会的基本目标，在教学中应围绕课程教学目标，认真贯彻执行本教学大纲的规定与要求。课前认真备课，在教学中，对学生进行思想教育，教书育人。结合排球运动特点，培养学生热爱集体，相互帮助，讲文明、讲礼貌、讲团结，树立良好班风。</w:t>
      </w:r>
    </w:p>
    <w:p>
      <w:pPr>
        <w:snapToGrid w:val="0"/>
        <w:rPr>
          <w:rFonts w:ascii="宋体" w:hAnsi="宋体" w:eastAsia="宋体" w:cs="宋体"/>
          <w:szCs w:val="21"/>
        </w:rPr>
      </w:pPr>
      <w:r>
        <w:rPr>
          <w:rFonts w:hint="eastAsia" w:ascii="宋体" w:hAnsi="宋体" w:eastAsia="宋体" w:cs="宋体"/>
          <w:szCs w:val="21"/>
        </w:rPr>
        <w:t>（二）树立“教师化”的教学理念，严格要求学生，细心指导学生，重视提高学生的实践能力，既教书又育人，不断提高教学质量。教师以身作则，严格课堂纪律，高标准、严要求，认真备好每一次课。</w:t>
      </w:r>
    </w:p>
    <w:p>
      <w:pPr>
        <w:rPr>
          <w:rFonts w:ascii="宋体" w:hAnsi="宋体" w:eastAsia="宋体" w:cs="宋体"/>
          <w:szCs w:val="21"/>
        </w:rPr>
      </w:pPr>
      <w:r>
        <w:rPr>
          <w:rFonts w:hint="eastAsia" w:ascii="宋体" w:hAnsi="宋体" w:eastAsia="宋体" w:cs="宋体"/>
          <w:szCs w:val="21"/>
        </w:rPr>
        <w:t>（三）学生应端正学风，严格执行各项教学规章制度，认真学习，积极思考，反复练习，在规定的时数内较好地完成学习任务。加强自主学习能力的培养，课后认真做好笔记，预习教学内容，自觉进行课后锻炼活动，完成教师布置的作业，积极参加实践活动，认真备课（教学实践），巩固所学的知识。理论联系实际，讲授重点突出、通俗易懂，语言生动、精练。</w:t>
      </w:r>
    </w:p>
    <w:p>
      <w:pPr>
        <w:rPr>
          <w:rFonts w:ascii="宋体" w:hAnsi="宋体" w:eastAsia="宋体" w:cs="宋体"/>
          <w:szCs w:val="21"/>
        </w:rPr>
      </w:pPr>
      <w:r>
        <w:rPr>
          <w:rFonts w:hint="eastAsia" w:ascii="宋体" w:hAnsi="宋体" w:eastAsia="宋体" w:cs="宋体"/>
          <w:szCs w:val="21"/>
        </w:rPr>
        <w:t>（四）学生的竞赛组织编排、裁判、记录台、教学训练实习，教师应做好有计划的组织安排，提高学生实际操作能力。</w:t>
      </w:r>
    </w:p>
    <w:p>
      <w:pPr>
        <w:widowControl/>
        <w:jc w:val="left"/>
        <w:rPr>
          <w:rFonts w:ascii="黑体" w:hAnsi="黑体" w:eastAsia="黑体"/>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D2451E"/>
    <w:multiLevelType w:val="singleLevel"/>
    <w:tmpl w:val="98D2451E"/>
    <w:lvl w:ilvl="0" w:tentative="0">
      <w:start w:val="1"/>
      <w:numFmt w:val="decimal"/>
      <w:lvlText w:val="%1."/>
      <w:lvlJc w:val="left"/>
      <w:pPr>
        <w:tabs>
          <w:tab w:val="left" w:pos="312"/>
        </w:tabs>
      </w:pPr>
    </w:lvl>
  </w:abstractNum>
  <w:abstractNum w:abstractNumId="1">
    <w:nsid w:val="02232C92"/>
    <w:multiLevelType w:val="multilevel"/>
    <w:tmpl w:val="02232C9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758774F"/>
    <w:multiLevelType w:val="multilevel"/>
    <w:tmpl w:val="0758774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786416D"/>
    <w:multiLevelType w:val="multilevel"/>
    <w:tmpl w:val="0786416D"/>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7993673"/>
    <w:multiLevelType w:val="multilevel"/>
    <w:tmpl w:val="07993673"/>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DC31AF9"/>
    <w:multiLevelType w:val="multilevel"/>
    <w:tmpl w:val="0DC31AF9"/>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decimal"/>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AB67AAC"/>
    <w:multiLevelType w:val="multilevel"/>
    <w:tmpl w:val="1AB67AAC"/>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1B0122A8"/>
    <w:multiLevelType w:val="multilevel"/>
    <w:tmpl w:val="1B0122A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2D932F28"/>
    <w:multiLevelType w:val="multilevel"/>
    <w:tmpl w:val="2D932F2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3E3D6AA8"/>
    <w:multiLevelType w:val="multilevel"/>
    <w:tmpl w:val="3E3D6AA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3FB26344"/>
    <w:multiLevelType w:val="multilevel"/>
    <w:tmpl w:val="3FB2634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41690BEF"/>
    <w:multiLevelType w:val="multilevel"/>
    <w:tmpl w:val="41690BE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423F2857"/>
    <w:multiLevelType w:val="multilevel"/>
    <w:tmpl w:val="423F2857"/>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49BB4B29"/>
    <w:multiLevelType w:val="multilevel"/>
    <w:tmpl w:val="49BB4B29"/>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527C1F88"/>
    <w:multiLevelType w:val="multilevel"/>
    <w:tmpl w:val="527C1F8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58546194"/>
    <w:multiLevelType w:val="multilevel"/>
    <w:tmpl w:val="5854619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5F56320C"/>
    <w:multiLevelType w:val="multilevel"/>
    <w:tmpl w:val="5F56320C"/>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66AC33DA"/>
    <w:multiLevelType w:val="singleLevel"/>
    <w:tmpl w:val="66AC33DA"/>
    <w:lvl w:ilvl="0" w:tentative="0">
      <w:start w:val="9"/>
      <w:numFmt w:val="chineseCounting"/>
      <w:suff w:val="nothing"/>
      <w:lvlText w:val="%1、"/>
      <w:lvlJc w:val="left"/>
      <w:rPr>
        <w:rFonts w:hint="eastAsia"/>
      </w:rPr>
    </w:lvl>
  </w:abstractNum>
  <w:abstractNum w:abstractNumId="18">
    <w:nsid w:val="67D34D1F"/>
    <w:multiLevelType w:val="multilevel"/>
    <w:tmpl w:val="67D34D1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70AF4973"/>
    <w:multiLevelType w:val="multilevel"/>
    <w:tmpl w:val="70AF4973"/>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71B02AE2"/>
    <w:multiLevelType w:val="multilevel"/>
    <w:tmpl w:val="71B02AE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778F776E"/>
    <w:multiLevelType w:val="multilevel"/>
    <w:tmpl w:val="778F776E"/>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77E44610"/>
    <w:multiLevelType w:val="multilevel"/>
    <w:tmpl w:val="77E44610"/>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2"/>
  </w:num>
  <w:num w:numId="2">
    <w:abstractNumId w:val="2"/>
  </w:num>
  <w:num w:numId="3">
    <w:abstractNumId w:val="15"/>
  </w:num>
  <w:num w:numId="4">
    <w:abstractNumId w:val="20"/>
  </w:num>
  <w:num w:numId="5">
    <w:abstractNumId w:val="11"/>
  </w:num>
  <w:num w:numId="6">
    <w:abstractNumId w:val="18"/>
  </w:num>
  <w:num w:numId="7">
    <w:abstractNumId w:val="13"/>
  </w:num>
  <w:num w:numId="8">
    <w:abstractNumId w:val="3"/>
  </w:num>
  <w:num w:numId="9">
    <w:abstractNumId w:val="6"/>
  </w:num>
  <w:num w:numId="10">
    <w:abstractNumId w:val="16"/>
  </w:num>
  <w:num w:numId="11">
    <w:abstractNumId w:val="4"/>
  </w:num>
  <w:num w:numId="12">
    <w:abstractNumId w:val="8"/>
  </w:num>
  <w:num w:numId="13">
    <w:abstractNumId w:val="21"/>
  </w:num>
  <w:num w:numId="14">
    <w:abstractNumId w:val="1"/>
  </w:num>
  <w:num w:numId="15">
    <w:abstractNumId w:val="10"/>
  </w:num>
  <w:num w:numId="16">
    <w:abstractNumId w:val="7"/>
  </w:num>
  <w:num w:numId="17">
    <w:abstractNumId w:val="9"/>
  </w:num>
  <w:num w:numId="18">
    <w:abstractNumId w:val="22"/>
  </w:num>
  <w:num w:numId="19">
    <w:abstractNumId w:val="5"/>
  </w:num>
  <w:num w:numId="20">
    <w:abstractNumId w:val="14"/>
  </w:num>
  <w:num w:numId="21">
    <w:abstractNumId w:val="19"/>
  </w:num>
  <w:num w:numId="22">
    <w:abstractNumId w:val="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22CBB"/>
    <w:rsid w:val="00077A5F"/>
    <w:rsid w:val="00093F4A"/>
    <w:rsid w:val="000F054A"/>
    <w:rsid w:val="001E5724"/>
    <w:rsid w:val="001F6659"/>
    <w:rsid w:val="00242673"/>
    <w:rsid w:val="00285327"/>
    <w:rsid w:val="002A7568"/>
    <w:rsid w:val="00313A87"/>
    <w:rsid w:val="00322986"/>
    <w:rsid w:val="0034254B"/>
    <w:rsid w:val="0038665C"/>
    <w:rsid w:val="004070CF"/>
    <w:rsid w:val="00525644"/>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42260F0"/>
    <w:rsid w:val="04DD5A9C"/>
    <w:rsid w:val="065951B6"/>
    <w:rsid w:val="0D765580"/>
    <w:rsid w:val="162346D8"/>
    <w:rsid w:val="1CA4398E"/>
    <w:rsid w:val="1EB122BE"/>
    <w:rsid w:val="24935EFB"/>
    <w:rsid w:val="296F50CF"/>
    <w:rsid w:val="30AA0449"/>
    <w:rsid w:val="35AF3FED"/>
    <w:rsid w:val="39D51D84"/>
    <w:rsid w:val="3B1B1983"/>
    <w:rsid w:val="48DF709F"/>
    <w:rsid w:val="58552953"/>
    <w:rsid w:val="59715281"/>
    <w:rsid w:val="5B9D6B56"/>
    <w:rsid w:val="610B6063"/>
    <w:rsid w:val="66BB67F7"/>
    <w:rsid w:val="694344BF"/>
    <w:rsid w:val="69A265FC"/>
    <w:rsid w:val="6A880FBF"/>
    <w:rsid w:val="73E32936"/>
    <w:rsid w:val="75152E48"/>
    <w:rsid w:val="7D057C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uiPriority w:val="99"/>
    <w:rPr>
      <w:rFonts w:ascii="宋体" w:hAnsi="Courier New" w:eastAsia="宋体" w:cs="Times New Roman"/>
      <w:szCs w:val="20"/>
    </w:rPr>
  </w:style>
  <w:style w:type="character" w:customStyle="1" w:styleId="10">
    <w:name w:val="页眉 Char"/>
    <w:basedOn w:val="8"/>
    <w:link w:val="5"/>
    <w:uiPriority w:val="99"/>
    <w:rPr>
      <w:sz w:val="18"/>
      <w:szCs w:val="18"/>
    </w:rPr>
  </w:style>
  <w:style w:type="character" w:customStyle="1" w:styleId="11">
    <w:name w:val="页脚 Char"/>
    <w:basedOn w:val="8"/>
    <w:link w:val="4"/>
    <w:uiPriority w:val="99"/>
    <w:rPr>
      <w:sz w:val="18"/>
      <w:szCs w:val="18"/>
    </w:rPr>
  </w:style>
  <w:style w:type="character" w:customStyle="1" w:styleId="12">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1032</Words>
  <Characters>5888</Characters>
  <Lines>49</Lines>
  <Paragraphs>13</Paragraphs>
  <TotalTime>0</TotalTime>
  <ScaleCrop>false</ScaleCrop>
  <LinksUpToDate>false</LinksUpToDate>
  <CharactersWithSpaces>6907</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2022-09-09T10:47:32Z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BC84D6BDDEDC4A558176CF26FBDC2F43</vt:lpwstr>
  </property>
</Properties>
</file>