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Lines="50"/>
        <w:jc w:val="center"/>
        <w:rPr>
          <w:rFonts w:ascii="Times New Roman" w:eastAsia="方正小标宋简体"/>
          <w:sz w:val="40"/>
          <w:szCs w:val="40"/>
        </w:rPr>
      </w:pPr>
      <w:r>
        <w:rPr>
          <w:rFonts w:hint="eastAsia" w:ascii="Times New Roman" w:eastAsia="方正小标宋简体"/>
          <w:sz w:val="40"/>
          <w:szCs w:val="40"/>
        </w:rPr>
        <w:t>“高校青年博士进企业”行动计划方案</w:t>
      </w:r>
    </w:p>
    <w:p>
      <w:pPr>
        <w:adjustRightInd w:val="0"/>
        <w:snapToGrid w:val="0"/>
        <w:spacing w:afterLines="50"/>
        <w:jc w:val="center"/>
        <w:rPr>
          <w:rFonts w:ascii="Times New Roman" w:hAnsi="Times New Roman" w:eastAsia="方正小标宋简体"/>
          <w:sz w:val="40"/>
          <w:szCs w:val="40"/>
        </w:rPr>
      </w:pPr>
      <w:r>
        <w:rPr>
          <w:rFonts w:hint="eastAsia" w:ascii="Times New Roman" w:eastAsia="方正小标宋简体"/>
          <w:sz w:val="40"/>
          <w:szCs w:val="40"/>
        </w:rPr>
        <w:t>吴中科技企业汇总表</w:t>
      </w:r>
    </w:p>
    <w:tbl>
      <w:tblPr>
        <w:tblStyle w:val="6"/>
        <w:tblW w:w="93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97"/>
        <w:gridCol w:w="569"/>
        <w:gridCol w:w="834"/>
        <w:gridCol w:w="1183"/>
        <w:gridCol w:w="2198"/>
        <w:gridCol w:w="1033"/>
        <w:gridCol w:w="2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1" w:hRule="exact"/>
          <w:jc w:val="center"/>
        </w:trPr>
        <w:tc>
          <w:tcPr>
            <w:tcW w:w="4008" w:type="dxa"/>
            <w:gridSpan w:val="5"/>
            <w:vAlign w:val="center"/>
          </w:tcPr>
          <w:p>
            <w:pPr>
              <w:adjustRightInd w:val="0"/>
              <w:snapToGrid w:val="0"/>
              <w:jc w:val="center"/>
              <w:rPr>
                <w:rFonts w:ascii="Times New Roman" w:hAnsi="Times New Roman" w:eastAsia="方正仿宋简体"/>
              </w:rPr>
            </w:pPr>
            <w:r>
              <w:rPr>
                <w:rFonts w:hint="eastAsia" w:ascii="Times New Roman" w:eastAsia="方正仿宋简体"/>
              </w:rPr>
              <w:t>企业名称</w:t>
            </w:r>
          </w:p>
        </w:tc>
        <w:tc>
          <w:tcPr>
            <w:tcW w:w="5318" w:type="dxa"/>
            <w:gridSpan w:val="3"/>
            <w:vAlign w:val="center"/>
          </w:tcPr>
          <w:p>
            <w:pPr>
              <w:adjustRightInd w:val="0"/>
              <w:snapToGrid w:val="0"/>
              <w:jc w:val="center"/>
              <w:rPr>
                <w:rFonts w:hint="eastAsia" w:ascii="Times New Roman" w:hAnsi="Times New Roman" w:eastAsia="方正仿宋简体"/>
                <w:lang w:val="en-US" w:eastAsia="zh-CN"/>
              </w:rPr>
            </w:pPr>
            <w:r>
              <w:rPr>
                <w:rFonts w:hint="eastAsia" w:ascii="Times New Roman" w:hAnsi="Times New Roman" w:eastAsia="方正仿宋简体"/>
                <w:lang w:val="en-US" w:eastAsia="zh-CN"/>
              </w:rPr>
              <w:t>苏州博昇科技有限公司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1" w:hRule="exact"/>
          <w:jc w:val="center"/>
        </w:trPr>
        <w:tc>
          <w:tcPr>
            <w:tcW w:w="1422" w:type="dxa"/>
            <w:gridSpan w:val="2"/>
            <w:vAlign w:val="center"/>
          </w:tcPr>
          <w:p>
            <w:pPr>
              <w:adjustRightInd w:val="0"/>
              <w:snapToGrid w:val="0"/>
              <w:jc w:val="center"/>
              <w:rPr>
                <w:rFonts w:ascii="Times New Roman" w:hAnsi="Times New Roman" w:eastAsia="方正仿宋简体"/>
              </w:rPr>
            </w:pPr>
            <w:r>
              <w:rPr>
                <w:rFonts w:ascii="Times New Roman" w:eastAsia="方正仿宋简体"/>
              </w:rPr>
              <w:t>地址</w:t>
            </w:r>
          </w:p>
        </w:tc>
        <w:tc>
          <w:tcPr>
            <w:tcW w:w="4784" w:type="dxa"/>
            <w:gridSpan w:val="4"/>
            <w:vAlign w:val="center"/>
          </w:tcPr>
          <w:p>
            <w:pPr>
              <w:adjustRightInd w:val="0"/>
              <w:snapToGrid w:val="0"/>
              <w:jc w:val="center"/>
              <w:rPr>
                <w:rFonts w:ascii="Times New Roman" w:hAnsi="Times New Roman" w:eastAsia="方正仿宋简体"/>
              </w:rPr>
            </w:pPr>
            <w:r>
              <w:rPr>
                <w:rFonts w:hint="eastAsia" w:ascii="Times New Roman" w:hAnsi="Times New Roman" w:eastAsia="方正仿宋简体"/>
                <w:lang w:val="en-US" w:eastAsia="zh-CN"/>
              </w:rPr>
              <w:t>苏州市工业园区独墅湖科教创新区新城路188号4楼</w:t>
            </w:r>
          </w:p>
        </w:tc>
        <w:tc>
          <w:tcPr>
            <w:tcW w:w="1033" w:type="dxa"/>
            <w:vAlign w:val="center"/>
          </w:tcPr>
          <w:p>
            <w:pPr>
              <w:adjustRightInd w:val="0"/>
              <w:snapToGrid w:val="0"/>
              <w:jc w:val="center"/>
              <w:rPr>
                <w:rFonts w:ascii="Times New Roman" w:hAnsi="Times New Roman" w:eastAsia="方正仿宋简体"/>
              </w:rPr>
            </w:pPr>
            <w:r>
              <w:rPr>
                <w:rFonts w:hint="eastAsia" w:ascii="Times New Roman" w:hAnsi="Times New Roman" w:eastAsia="方正仿宋简体"/>
              </w:rPr>
              <w:t>联系人</w:t>
            </w:r>
          </w:p>
        </w:tc>
        <w:tc>
          <w:tcPr>
            <w:tcW w:w="2087" w:type="dxa"/>
            <w:vAlign w:val="center"/>
          </w:tcPr>
          <w:p>
            <w:pPr>
              <w:adjustRightInd w:val="0"/>
              <w:snapToGrid w:val="0"/>
              <w:jc w:val="center"/>
              <w:rPr>
                <w:rFonts w:hint="eastAsia" w:ascii="Times New Roman" w:hAnsi="Times New Roman" w:eastAsia="方正仿宋简体"/>
                <w:lang w:val="en-US" w:eastAsia="zh-CN"/>
              </w:rPr>
            </w:pPr>
            <w:r>
              <w:rPr>
                <w:rFonts w:hint="eastAsia" w:ascii="Times New Roman" w:hAnsi="Times New Roman" w:eastAsia="方正仿宋简体"/>
                <w:lang w:val="en-US" w:eastAsia="zh-CN"/>
              </w:rPr>
              <w:t>沈宇平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1" w:hRule="exact"/>
          <w:jc w:val="center"/>
        </w:trPr>
        <w:tc>
          <w:tcPr>
            <w:tcW w:w="1422" w:type="dxa"/>
            <w:gridSpan w:val="2"/>
            <w:vAlign w:val="center"/>
          </w:tcPr>
          <w:p>
            <w:pPr>
              <w:adjustRightInd w:val="0"/>
              <w:snapToGrid w:val="0"/>
              <w:jc w:val="center"/>
              <w:rPr>
                <w:rFonts w:ascii="Times New Roman" w:hAnsi="Times New Roman" w:eastAsia="方正仿宋简体"/>
              </w:rPr>
            </w:pPr>
            <w:r>
              <w:rPr>
                <w:rFonts w:ascii="Times New Roman" w:eastAsia="方正仿宋简体"/>
              </w:rPr>
              <w:t>单位电话</w:t>
            </w:r>
          </w:p>
        </w:tc>
        <w:tc>
          <w:tcPr>
            <w:tcW w:w="1403" w:type="dxa"/>
            <w:gridSpan w:val="2"/>
            <w:vAlign w:val="center"/>
          </w:tcPr>
          <w:p>
            <w:pPr>
              <w:adjustRightInd w:val="0"/>
              <w:snapToGrid w:val="0"/>
              <w:jc w:val="center"/>
              <w:rPr>
                <w:rFonts w:ascii="Times New Roman" w:hAnsi="Times New Roman" w:eastAsia="方正仿宋简体"/>
              </w:rPr>
            </w:pPr>
          </w:p>
        </w:tc>
        <w:tc>
          <w:tcPr>
            <w:tcW w:w="1183" w:type="dxa"/>
            <w:vAlign w:val="center"/>
          </w:tcPr>
          <w:p>
            <w:pPr>
              <w:adjustRightInd w:val="0"/>
              <w:snapToGrid w:val="0"/>
              <w:rPr>
                <w:rFonts w:ascii="Times New Roman" w:hAnsi="Times New Roman" w:eastAsia="方正仿宋简体"/>
              </w:rPr>
            </w:pPr>
            <w:r>
              <w:rPr>
                <w:rFonts w:ascii="Times New Roman" w:eastAsia="方正仿宋简体"/>
              </w:rPr>
              <w:t>手</w:t>
            </w:r>
            <w:r>
              <w:rPr>
                <w:rFonts w:ascii="Times New Roman" w:hAnsi="Times New Roman" w:eastAsia="方正仿宋简体"/>
              </w:rPr>
              <w:t xml:space="preserve"> </w:t>
            </w:r>
            <w:r>
              <w:rPr>
                <w:rFonts w:ascii="Times New Roman" w:eastAsia="方正仿宋简体"/>
              </w:rPr>
              <w:t>机</w:t>
            </w:r>
          </w:p>
        </w:tc>
        <w:tc>
          <w:tcPr>
            <w:tcW w:w="2198" w:type="dxa"/>
            <w:vAlign w:val="center"/>
          </w:tcPr>
          <w:p>
            <w:pPr>
              <w:adjustRightInd w:val="0"/>
              <w:snapToGrid w:val="0"/>
              <w:jc w:val="center"/>
              <w:rPr>
                <w:rFonts w:hint="eastAsia" w:ascii="Times New Roman" w:hAnsi="Times New Roman" w:eastAsia="方正仿宋简体"/>
                <w:lang w:val="en-US" w:eastAsia="zh-CN"/>
              </w:rPr>
            </w:pPr>
            <w:r>
              <w:rPr>
                <w:rFonts w:hint="eastAsia" w:ascii="Times New Roman" w:hAnsi="Times New Roman" w:eastAsia="方正仿宋简体"/>
                <w:lang w:val="en-US" w:eastAsia="zh-CN"/>
              </w:rPr>
              <w:t>15150126158</w:t>
            </w:r>
          </w:p>
        </w:tc>
        <w:tc>
          <w:tcPr>
            <w:tcW w:w="1033" w:type="dxa"/>
            <w:vAlign w:val="center"/>
          </w:tcPr>
          <w:p>
            <w:pPr>
              <w:adjustRightInd w:val="0"/>
              <w:snapToGrid w:val="0"/>
              <w:jc w:val="center"/>
              <w:rPr>
                <w:rFonts w:ascii="Times New Roman" w:hAnsi="Times New Roman" w:eastAsia="方正仿宋简体"/>
              </w:rPr>
            </w:pPr>
            <w:r>
              <w:rPr>
                <w:rFonts w:ascii="Times New Roman" w:hAnsi="Times New Roman" w:eastAsia="方正仿宋简体"/>
              </w:rPr>
              <w:t>E-mail</w:t>
            </w:r>
          </w:p>
        </w:tc>
        <w:tc>
          <w:tcPr>
            <w:tcW w:w="2087" w:type="dxa"/>
            <w:vAlign w:val="center"/>
          </w:tcPr>
          <w:p>
            <w:pPr>
              <w:adjustRightInd w:val="0"/>
              <w:snapToGrid w:val="0"/>
              <w:jc w:val="center"/>
              <w:rPr>
                <w:rFonts w:ascii="Times New Roman" w:hAnsi="Times New Roman" w:eastAsia="方正仿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87" w:hRule="atLeast"/>
          <w:jc w:val="center"/>
        </w:trPr>
        <w:tc>
          <w:tcPr>
            <w:tcW w:w="1991" w:type="dxa"/>
            <w:gridSpan w:val="3"/>
            <w:vAlign w:val="center"/>
          </w:tcPr>
          <w:p>
            <w:pPr>
              <w:adjustRightInd w:val="0"/>
              <w:snapToGrid w:val="0"/>
              <w:jc w:val="center"/>
              <w:rPr>
                <w:rFonts w:ascii="Times New Roman" w:hAnsi="Times New Roman" w:eastAsia="方正仿宋简体"/>
              </w:rPr>
            </w:pPr>
            <w:r>
              <w:rPr>
                <w:rFonts w:ascii="Times New Roman" w:eastAsia="方正仿宋简体"/>
              </w:rPr>
              <w:t>拟</w:t>
            </w:r>
            <w:r>
              <w:rPr>
                <w:rFonts w:hint="eastAsia" w:ascii="Times New Roman" w:eastAsia="方正仿宋简体"/>
              </w:rPr>
              <w:t>合作博士</w:t>
            </w:r>
          </w:p>
          <w:p>
            <w:pPr>
              <w:adjustRightInd w:val="0"/>
              <w:snapToGrid w:val="0"/>
              <w:jc w:val="center"/>
              <w:rPr>
                <w:rFonts w:ascii="Times New Roman" w:hAnsi="Times New Roman" w:eastAsia="方正仿宋简体"/>
              </w:rPr>
            </w:pPr>
            <w:r>
              <w:rPr>
                <w:rFonts w:ascii="Times New Roman" w:eastAsia="方正仿宋简体"/>
              </w:rPr>
              <w:t>（最多选</w:t>
            </w:r>
            <w:r>
              <w:rPr>
                <w:rFonts w:ascii="Times New Roman" w:hAnsi="Times New Roman" w:eastAsia="方正仿宋简体"/>
              </w:rPr>
              <w:t>3</w:t>
            </w:r>
            <w:r>
              <w:rPr>
                <w:rFonts w:ascii="Times New Roman" w:eastAsia="方正仿宋简体"/>
              </w:rPr>
              <w:t>个）</w:t>
            </w:r>
          </w:p>
        </w:tc>
        <w:tc>
          <w:tcPr>
            <w:tcW w:w="2017" w:type="dxa"/>
            <w:gridSpan w:val="2"/>
            <w:vAlign w:val="center"/>
          </w:tcPr>
          <w:p>
            <w:pPr>
              <w:adjustRightInd w:val="0"/>
              <w:snapToGrid w:val="0"/>
              <w:jc w:val="center"/>
              <w:rPr>
                <w:rFonts w:ascii="Times New Roman" w:hAnsi="Times New Roman" w:eastAsia="方正仿宋简体"/>
              </w:rPr>
            </w:pPr>
          </w:p>
        </w:tc>
        <w:tc>
          <w:tcPr>
            <w:tcW w:w="2198" w:type="dxa"/>
            <w:vAlign w:val="center"/>
          </w:tcPr>
          <w:p>
            <w:pPr>
              <w:adjustRightInd w:val="0"/>
              <w:snapToGrid w:val="0"/>
              <w:jc w:val="center"/>
              <w:rPr>
                <w:rFonts w:ascii="Times New Roman" w:hAnsi="Times New Roman" w:eastAsia="方正仿宋简体"/>
              </w:rPr>
            </w:pPr>
          </w:p>
        </w:tc>
        <w:tc>
          <w:tcPr>
            <w:tcW w:w="3120" w:type="dxa"/>
            <w:gridSpan w:val="2"/>
            <w:vAlign w:val="center"/>
          </w:tcPr>
          <w:p>
            <w:pPr>
              <w:adjustRightInd w:val="0"/>
              <w:snapToGrid w:val="0"/>
              <w:jc w:val="center"/>
              <w:rPr>
                <w:rFonts w:ascii="Times New Roman" w:hAnsi="Times New Roman" w:eastAsia="方正仿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37" w:hRule="atLeast"/>
          <w:jc w:val="center"/>
        </w:trPr>
        <w:tc>
          <w:tcPr>
            <w:tcW w:w="525" w:type="dxa"/>
            <w:vAlign w:val="center"/>
          </w:tcPr>
          <w:p>
            <w:pPr>
              <w:adjustRightInd w:val="0"/>
              <w:snapToGrid w:val="0"/>
              <w:spacing w:line="300" w:lineRule="exact"/>
              <w:jc w:val="center"/>
              <w:rPr>
                <w:rFonts w:ascii="Times New Roman" w:hAnsi="Times New Roman" w:eastAsia="方正仿宋简体"/>
              </w:rPr>
            </w:pPr>
            <w:r>
              <w:rPr>
                <w:rFonts w:hint="eastAsia" w:ascii="Times New Roman" w:eastAsia="方正仿宋简体"/>
              </w:rPr>
              <w:t>企业技术需求</w:t>
            </w:r>
          </w:p>
        </w:tc>
        <w:tc>
          <w:tcPr>
            <w:tcW w:w="8801" w:type="dxa"/>
            <w:gridSpan w:val="7"/>
            <w:vAlign w:val="center"/>
          </w:tcPr>
          <w:p>
            <w:pPr>
              <w:numPr>
                <w:ilvl w:val="0"/>
                <w:numId w:val="1"/>
              </w:numPr>
              <w:adjustRightInd w:val="0"/>
              <w:snapToGrid w:val="0"/>
              <w:spacing w:line="360" w:lineRule="auto"/>
              <w:rPr>
                <w:rFonts w:hint="eastAsia" w:ascii="Times New Roman" w:hAnsi="Times New Roman" w:eastAsia="方正仿宋简体"/>
                <w:lang w:val="en-US" w:eastAsia="zh-CN"/>
              </w:rPr>
            </w:pPr>
            <w:r>
              <w:rPr>
                <w:rFonts w:hint="eastAsia" w:ascii="Times New Roman" w:hAnsi="Times New Roman" w:eastAsia="方正仿宋简体"/>
                <w:lang w:val="en-US" w:eastAsia="zh-CN"/>
              </w:rPr>
              <w:t>超声传感器开发</w:t>
            </w:r>
          </w:p>
          <w:p>
            <w:pPr>
              <w:numPr>
                <w:ilvl w:val="0"/>
                <w:numId w:val="1"/>
              </w:numPr>
              <w:adjustRightInd w:val="0"/>
              <w:snapToGrid w:val="0"/>
              <w:spacing w:line="360" w:lineRule="auto"/>
              <w:rPr>
                <w:rFonts w:hint="eastAsia" w:ascii="Times New Roman" w:hAnsi="Times New Roman" w:eastAsia="方正仿宋简体"/>
                <w:lang w:val="en-US" w:eastAsia="zh-CN"/>
              </w:rPr>
            </w:pPr>
            <w:r>
              <w:rPr>
                <w:rFonts w:hint="eastAsia" w:ascii="Times New Roman" w:hAnsi="Times New Roman" w:eastAsia="方正仿宋简体"/>
                <w:lang w:val="en-US" w:eastAsia="zh-CN"/>
              </w:rPr>
              <w:t>声学模拟专用软件开发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25" w:hRule="atLeast"/>
          <w:jc w:val="center"/>
        </w:trPr>
        <w:tc>
          <w:tcPr>
            <w:tcW w:w="525" w:type="dxa"/>
            <w:vAlign w:val="center"/>
          </w:tcPr>
          <w:p>
            <w:pPr>
              <w:adjustRightInd w:val="0"/>
              <w:snapToGrid w:val="0"/>
              <w:spacing w:line="300" w:lineRule="exact"/>
              <w:jc w:val="center"/>
              <w:rPr>
                <w:rFonts w:ascii="Times New Roman" w:hAnsi="Times New Roman" w:eastAsia="方正仿宋简体"/>
              </w:rPr>
            </w:pPr>
            <w:r>
              <w:rPr>
                <w:rFonts w:hint="eastAsia" w:ascii="Times New Roman" w:eastAsia="方正仿宋简体"/>
              </w:rPr>
              <w:t>企业简介</w:t>
            </w:r>
          </w:p>
        </w:tc>
        <w:tc>
          <w:tcPr>
            <w:tcW w:w="8801" w:type="dxa"/>
            <w:gridSpan w:val="7"/>
            <w:vAlign w:val="center"/>
          </w:tcPr>
          <w:p>
            <w:pPr>
              <w:adjustRightInd w:val="0"/>
              <w:snapToGrid w:val="0"/>
              <w:jc w:val="both"/>
              <w:rPr>
                <w:rFonts w:hint="eastAsia" w:ascii="Times New Roman" w:hAnsi="Times New Roman" w:eastAsia="方正仿宋简体"/>
                <w:lang w:val="en-US" w:eastAsia="zh-CN"/>
              </w:rPr>
            </w:pPr>
            <w:r>
              <w:rPr>
                <w:rFonts w:hint="eastAsia" w:ascii="Times New Roman" w:hAnsi="Times New Roman" w:eastAsia="方正仿宋简体"/>
                <w:lang w:val="en-US" w:eastAsia="zh-CN"/>
              </w:rPr>
              <w:t>苏州博昇科技有限公司是世界上重要的电磁超声波（EMAT）和空气耦合超声波（</w:t>
            </w:r>
            <w:r>
              <w:rPr>
                <w:rFonts w:hint="default" w:ascii="Times New Roman" w:hAnsi="Times New Roman" w:eastAsia="方正仿宋简体"/>
                <w:lang w:val="en-US" w:eastAsia="zh-CN"/>
              </w:rPr>
              <w:t>ACUT</w:t>
            </w:r>
            <w:r>
              <w:rPr>
                <w:rFonts w:hint="eastAsia" w:ascii="Times New Roman" w:hAnsi="Times New Roman" w:eastAsia="方正仿宋简体"/>
                <w:lang w:val="en-US" w:eastAsia="zh-CN"/>
              </w:rPr>
              <w:t>）无损检测设备专业设计、开发和制造商，已拥有系列化的电磁超声和空气耦合超声成熟产品。</w:t>
            </w:r>
          </w:p>
          <w:p>
            <w:pPr>
              <w:adjustRightInd w:val="0"/>
              <w:snapToGrid w:val="0"/>
              <w:jc w:val="both"/>
              <w:rPr>
                <w:rFonts w:hint="eastAsia" w:ascii="Times New Roman" w:hAnsi="Times New Roman" w:eastAsia="方正仿宋简体"/>
                <w:lang w:val="en-US" w:eastAsia="zh-CN"/>
              </w:rPr>
            </w:pPr>
            <w:r>
              <w:rPr>
                <w:rFonts w:hint="eastAsia" w:ascii="Times New Roman" w:hAnsi="Times New Roman" w:eastAsia="方正仿宋简体"/>
                <w:lang w:val="en-US" w:eastAsia="zh-CN"/>
              </w:rPr>
              <w:t> </w:t>
            </w:r>
          </w:p>
          <w:p>
            <w:pPr>
              <w:adjustRightInd w:val="0"/>
              <w:snapToGrid w:val="0"/>
              <w:jc w:val="both"/>
              <w:rPr>
                <w:rFonts w:hint="eastAsia" w:ascii="Times New Roman" w:hAnsi="Times New Roman" w:eastAsia="方正仿宋简体"/>
                <w:lang w:val="en-US" w:eastAsia="zh-CN"/>
              </w:rPr>
            </w:pPr>
            <w:r>
              <w:rPr>
                <w:rFonts w:hint="eastAsia" w:ascii="Times New Roman" w:hAnsi="Times New Roman" w:eastAsia="方正仿宋简体"/>
                <w:lang w:val="en-US" w:eastAsia="zh-CN"/>
              </w:rPr>
              <w:t>博昇科技成功开发了国内首台空气耦合超声自动化检测系统（</w:t>
            </w:r>
            <w:r>
              <w:rPr>
                <w:rFonts w:hint="default" w:ascii="Times New Roman" w:hAnsi="Times New Roman" w:eastAsia="方正仿宋简体"/>
                <w:lang w:val="en-US" w:eastAsia="zh-CN"/>
              </w:rPr>
              <w:t>PR-ACUT</w:t>
            </w:r>
            <w:r>
              <w:rPr>
                <w:rFonts w:hint="eastAsia" w:ascii="Times New Roman" w:hAnsi="Times New Roman" w:eastAsia="方正仿宋简体"/>
                <w:lang w:val="en-US" w:eastAsia="zh-CN"/>
              </w:rPr>
              <w:t>系列产品），综合性能达到了国际先进水平。空气耦合超声自动化检测系统广泛应用于飞机、火箭、轮船、汽车、铁轨等行业的碳纤维复合材料、玻纤复合材料、装甲复合材料、蜂窝材料、硅晶片、铝合金材料、橡胶、泡沫、锂电池等方面的检测。</w:t>
            </w:r>
          </w:p>
          <w:p>
            <w:pPr>
              <w:adjustRightInd w:val="0"/>
              <w:snapToGrid w:val="0"/>
              <w:jc w:val="both"/>
              <w:rPr>
                <w:rFonts w:hint="eastAsia" w:ascii="Times New Roman" w:hAnsi="Times New Roman" w:eastAsia="方正仿宋简体"/>
                <w:lang w:val="en-US" w:eastAsia="zh-CN"/>
              </w:rPr>
            </w:pPr>
            <w:r>
              <w:rPr>
                <w:rFonts w:hint="eastAsia" w:ascii="Times New Roman" w:hAnsi="Times New Roman" w:eastAsia="方正仿宋简体"/>
                <w:lang w:val="en-US" w:eastAsia="zh-CN"/>
              </w:rPr>
              <w:t> </w:t>
            </w:r>
            <w:bookmarkStart w:id="0" w:name="_GoBack"/>
            <w:bookmarkEnd w:id="0"/>
          </w:p>
          <w:p>
            <w:pPr>
              <w:adjustRightInd w:val="0"/>
              <w:snapToGrid w:val="0"/>
              <w:jc w:val="both"/>
              <w:rPr>
                <w:rFonts w:hint="eastAsia" w:ascii="Times New Roman" w:hAnsi="Times New Roman" w:eastAsia="方正仿宋简体"/>
                <w:lang w:val="en-US" w:eastAsia="zh-CN"/>
              </w:rPr>
            </w:pPr>
            <w:r>
              <w:rPr>
                <w:rFonts w:hint="eastAsia" w:ascii="Times New Roman" w:hAnsi="Times New Roman" w:eastAsia="方正仿宋简体"/>
                <w:lang w:val="en-US" w:eastAsia="zh-CN"/>
              </w:rPr>
              <w:t>博昇科技拥有电磁超声检测仪器软硬件开发完整的核心技术，推出的台式和手持式电磁超声无损检测设备（</w:t>
            </w:r>
            <w:r>
              <w:rPr>
                <w:rFonts w:hint="default" w:ascii="Times New Roman" w:hAnsi="Times New Roman" w:eastAsia="方正仿宋简体"/>
                <w:lang w:val="en-US" w:eastAsia="zh-CN"/>
              </w:rPr>
              <w:t>PR-EMAT</w:t>
            </w:r>
            <w:r>
              <w:rPr>
                <w:rFonts w:hint="eastAsia" w:ascii="Times New Roman" w:hAnsi="Times New Roman" w:eastAsia="方正仿宋简体"/>
                <w:lang w:val="en-US" w:eastAsia="zh-CN"/>
              </w:rPr>
              <w:t>系列产品），综合性能达到国际先进水平。该系列产品可有效激发表面波</w:t>
            </w:r>
            <w:r>
              <w:rPr>
                <w:rFonts w:hint="default" w:ascii="Times New Roman" w:hAnsi="Times New Roman" w:eastAsia="方正仿宋简体"/>
                <w:lang w:val="en-US" w:eastAsia="zh-CN"/>
              </w:rPr>
              <w:t>(Surface wave)</w:t>
            </w:r>
            <w:r>
              <w:rPr>
                <w:rFonts w:hint="eastAsia" w:ascii="Times New Roman" w:hAnsi="Times New Roman" w:eastAsia="方正仿宋简体"/>
                <w:lang w:val="en-US" w:eastAsia="zh-CN"/>
              </w:rPr>
              <w:t>，兰姆导波（</w:t>
            </w:r>
            <w:r>
              <w:rPr>
                <w:rFonts w:hint="default" w:ascii="Times New Roman" w:hAnsi="Times New Roman" w:eastAsia="方正仿宋简体"/>
                <w:lang w:val="en-US" w:eastAsia="zh-CN"/>
              </w:rPr>
              <w:t>LAMB wave)</w:t>
            </w:r>
            <w:r>
              <w:rPr>
                <w:rFonts w:hint="eastAsia" w:ascii="Times New Roman" w:hAnsi="Times New Roman" w:eastAsia="方正仿宋简体"/>
                <w:lang w:val="en-US" w:eastAsia="zh-CN"/>
              </w:rPr>
              <w:t>，水平剪切波</w:t>
            </w:r>
            <w:r>
              <w:rPr>
                <w:rFonts w:hint="default" w:ascii="Times New Roman" w:hAnsi="Times New Roman" w:eastAsia="方正仿宋简体"/>
                <w:lang w:val="en-US" w:eastAsia="zh-CN"/>
              </w:rPr>
              <w:t>(SH wave)</w:t>
            </w:r>
            <w:r>
              <w:rPr>
                <w:rFonts w:hint="eastAsia" w:ascii="Times New Roman" w:hAnsi="Times New Roman" w:eastAsia="方正仿宋简体"/>
                <w:lang w:val="en-US" w:eastAsia="zh-CN"/>
              </w:rPr>
              <w:t>，体波</w:t>
            </w:r>
            <w:r>
              <w:rPr>
                <w:rFonts w:hint="default" w:ascii="Times New Roman" w:hAnsi="Times New Roman" w:eastAsia="方正仿宋简体"/>
                <w:lang w:val="en-US" w:eastAsia="zh-CN"/>
              </w:rPr>
              <w:t>(Longitudinal wave, Transverse wave)</w:t>
            </w:r>
            <w:r>
              <w:rPr>
                <w:rFonts w:hint="eastAsia" w:ascii="Times New Roman" w:hAnsi="Times New Roman" w:eastAsia="方正仿宋简体"/>
                <w:lang w:val="en-US" w:eastAsia="zh-CN"/>
              </w:rPr>
              <w:t>等，已广泛应用于石油管道和锅炉热交换管等的导波腐蚀和缺陷检测、钢管钢板生产过程中的无损检测、焊缝检测以及常温和高温的在线无损检测。</w:t>
            </w:r>
          </w:p>
          <w:p>
            <w:pPr>
              <w:adjustRightInd w:val="0"/>
              <w:snapToGrid w:val="0"/>
              <w:jc w:val="both"/>
              <w:rPr>
                <w:rFonts w:hint="eastAsia" w:ascii="Times New Roman" w:hAnsi="Times New Roman" w:eastAsia="方正仿宋简体"/>
                <w:lang w:val="en-US" w:eastAsia="zh-CN"/>
              </w:rPr>
            </w:pPr>
            <w:r>
              <w:rPr>
                <w:rFonts w:hint="eastAsia" w:ascii="Times New Roman" w:hAnsi="Times New Roman" w:eastAsia="方正仿宋简体"/>
                <w:lang w:val="en-US" w:eastAsia="zh-CN"/>
              </w:rPr>
              <w:t> </w:t>
            </w:r>
          </w:p>
          <w:p>
            <w:pPr>
              <w:adjustRightInd w:val="0"/>
              <w:snapToGrid w:val="0"/>
              <w:jc w:val="both"/>
              <w:rPr>
                <w:rFonts w:hint="eastAsia" w:ascii="Times New Roman" w:hAnsi="Times New Roman" w:eastAsia="方正仿宋简体"/>
                <w:lang w:val="en-US" w:eastAsia="zh-CN"/>
              </w:rPr>
            </w:pPr>
            <w:r>
              <w:rPr>
                <w:rFonts w:hint="eastAsia" w:ascii="Times New Roman" w:hAnsi="Times New Roman" w:eastAsia="方正仿宋简体"/>
                <w:lang w:val="en-US" w:eastAsia="zh-CN"/>
              </w:rPr>
              <w:t>博昇科技在电磁超声和空气耦合超声领域可以为客户提供可定制化的产品。技术和销售团队随时愿意倾听客户的需求，为客户提供专业的无损检测方案并付诸实施。</w:t>
            </w:r>
          </w:p>
          <w:p>
            <w:pPr>
              <w:adjustRightInd w:val="0"/>
              <w:snapToGrid w:val="0"/>
              <w:spacing w:line="360" w:lineRule="auto"/>
              <w:rPr>
                <w:rFonts w:ascii="Times New Roman" w:eastAsia="方正仿宋简体"/>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方正小标宋简体">
    <w:altName w:val="微软雅黑"/>
    <w:panose1 w:val="00000000000000000000"/>
    <w:charset w:val="86"/>
    <w:family w:val="auto"/>
    <w:pitch w:val="default"/>
    <w:sig w:usb0="00000000" w:usb1="00000000" w:usb2="00000010" w:usb3="00000000" w:csb0="00040000" w:csb1="00000000"/>
  </w:font>
  <w:font w:name="方正仿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CC2AF4"/>
    <w:multiLevelType w:val="singleLevel"/>
    <w:tmpl w:val="5ACC2AF4"/>
    <w:lvl w:ilvl="0" w:tentative="0">
      <w:start w:val="1"/>
      <w:numFmt w:val="decimal"/>
      <w:suff w:val="nothing"/>
      <w:lvlText w:val="%1 "/>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B6AFB"/>
    <w:rsid w:val="00057FFE"/>
    <w:rsid w:val="000939F0"/>
    <w:rsid w:val="0019185D"/>
    <w:rsid w:val="001A781A"/>
    <w:rsid w:val="002010A3"/>
    <w:rsid w:val="003B1637"/>
    <w:rsid w:val="004054C6"/>
    <w:rsid w:val="00413F50"/>
    <w:rsid w:val="00442D03"/>
    <w:rsid w:val="004968D0"/>
    <w:rsid w:val="004B16D9"/>
    <w:rsid w:val="004B6AFB"/>
    <w:rsid w:val="0069124B"/>
    <w:rsid w:val="006A184C"/>
    <w:rsid w:val="007175A1"/>
    <w:rsid w:val="00831104"/>
    <w:rsid w:val="008E3D58"/>
    <w:rsid w:val="009E6DD4"/>
    <w:rsid w:val="00A97CBC"/>
    <w:rsid w:val="00AC706B"/>
    <w:rsid w:val="00C939F6"/>
    <w:rsid w:val="00D56FB3"/>
    <w:rsid w:val="00DF4FB5"/>
    <w:rsid w:val="15837563"/>
    <w:rsid w:val="2A3E5C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5">
    <w:name w:val="Hyperlink"/>
    <w:basedOn w:val="4"/>
    <w:unhideWhenUsed/>
    <w:uiPriority w:val="99"/>
    <w:rPr>
      <w:color w:val="0000FF"/>
      <w:u w:val="single"/>
    </w:rPr>
  </w:style>
  <w:style w:type="character" w:customStyle="1" w:styleId="7">
    <w:name w:val="页眉 Char"/>
    <w:basedOn w:val="4"/>
    <w:link w:val="3"/>
    <w:semiHidden/>
    <w:uiPriority w:val="99"/>
    <w:rPr>
      <w:sz w:val="18"/>
      <w:szCs w:val="18"/>
    </w:rPr>
  </w:style>
  <w:style w:type="character" w:customStyle="1" w:styleId="8">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14</Words>
  <Characters>86</Characters>
  <Lines>1</Lines>
  <Paragraphs>1</Paragraphs>
  <TotalTime>0</TotalTime>
  <ScaleCrop>false</ScaleCrop>
  <LinksUpToDate>false</LinksUpToDate>
  <CharactersWithSpaces>99</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2017-04-05T13:44:00Z</dcterms:created>
  <dc:creator>Administrator</dc:creator>
  <cp:lastModifiedBy>锅</cp:lastModifiedBy>
  <dcterms:modified xsi:type="dcterms:W3CDTF">2018-04-10T03:08:43Z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