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传统体育养生理论与实践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Tradational Sports and Practice</w:t>
            </w:r>
            <w:bookmarkStart w:id="0" w:name="_GoBack"/>
            <w:bookmarkEnd w:id="0"/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</w:t>
            </w:r>
            <w:r>
              <w:rPr>
                <w:rFonts w:hint="eastAsia" w:ascii="宋体" w:hAnsi="宋体" w:eastAsia="宋体"/>
                <w:lang w:eastAsia="zh-CN"/>
              </w:rPr>
              <w:t>、人体科学、运动训练</w:t>
            </w:r>
            <w:r>
              <w:rPr>
                <w:rFonts w:hint="eastAsia" w:ascii="宋体" w:hAnsi="宋体" w:eastAsia="宋体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双福，李政初主编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健身气功图解：八段锦、五禽戏、易筋经、六字诀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》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邱丕相等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.《中国传统体育养生学》.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10年10月。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ind w:left="0" w:leftChars="0" w:firstLine="480" w:firstLineChars="200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通过本课程的学习，使学生掌握传统体育养生的源流和基本理论，以及传统养生的基本功法（即实践部分包括养生太极拳、八段锦、易筋经、五禽戏、站桩功等），拓宽学生专业知识面，提高其技术技能。</w:t>
      </w:r>
      <w:r>
        <w:rPr>
          <w:rFonts w:hint="eastAsia"/>
          <w:b w:val="0"/>
          <w:bCs/>
          <w:sz w:val="24"/>
          <w:szCs w:val="24"/>
        </w:rPr>
        <w:t>培养学生对传统养生功法学习和鉴别能力，提高学生的教学能力，以及分析问题和解决问题的能力。</w:t>
      </w:r>
      <w:r>
        <w:rPr>
          <w:rFonts w:hint="eastAsia"/>
          <w:b w:val="0"/>
          <w:sz w:val="24"/>
          <w:szCs w:val="24"/>
        </w:rPr>
        <w:t>拓宽学生专业知识面，倡导开拓思维，勇于创新。</w:t>
      </w:r>
      <w:r>
        <w:rPr>
          <w:rFonts w:hint="eastAsia"/>
          <w:b w:val="0"/>
          <w:bCs/>
          <w:sz w:val="24"/>
          <w:szCs w:val="24"/>
        </w:rPr>
        <w:t>培养学生对传统养生功法学习和鉴别能力，提高学生的创编与实际教学能力，提高在社会实际中分析问题和解决问题的能力。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</w:t>
      </w:r>
      <w:r>
        <w:rPr>
          <w:rFonts w:hint="eastAsia" w:ascii="Times New Roman" w:hAnsi="Times New Roman" w:eastAsia="宋体" w:cs="Times New Roman"/>
          <w:szCs w:val="20"/>
        </w:rPr>
        <w:t>运动的基本技法、基本理论知识，了解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的起源、发展状况以及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传统能够养功法</w:t>
      </w:r>
      <w:r>
        <w:rPr>
          <w:rFonts w:hint="eastAsia" w:ascii="Times New Roman" w:hAnsi="Times New Roman" w:eastAsia="宋体" w:cs="Times New Roman"/>
          <w:szCs w:val="20"/>
        </w:rPr>
        <w:t>项目的特点和作用。掌握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教学及训练理论知识和教学方法，具备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养生功法</w:t>
      </w:r>
      <w:r>
        <w:rPr>
          <w:rFonts w:hint="eastAsia" w:ascii="Times New Roman" w:hAnsi="Times New Roman" w:eastAsia="宋体" w:cs="Times New Roman"/>
          <w:szCs w:val="20"/>
        </w:rPr>
        <w:t>教学、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表演以及</w:t>
      </w:r>
      <w:r>
        <w:rPr>
          <w:rFonts w:hint="eastAsia" w:ascii="Times New Roman" w:hAnsi="Times New Roman" w:eastAsia="宋体" w:cs="Times New Roman"/>
          <w:szCs w:val="20"/>
        </w:rPr>
        <w:t>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传统体育养生的</w:t>
      </w:r>
      <w:r>
        <w:rPr>
          <w:rFonts w:hint="eastAsia" w:ascii="宋体" w:hAnsi="宋体" w:eastAsia="宋体" w:cs="宋体"/>
          <w:bCs/>
          <w:szCs w:val="21"/>
        </w:rPr>
        <w:t>运动的基本理论知识，在教、学、练的共同作用下，能系统掌握中小学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bCs/>
          <w:szCs w:val="21"/>
        </w:rPr>
        <w:t>教学与训练的基本理论，合理地阐述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养生的一些</w:t>
      </w:r>
      <w:r>
        <w:rPr>
          <w:rFonts w:hint="eastAsia" w:ascii="宋体" w:hAnsi="宋体" w:eastAsia="宋体" w:cs="宋体"/>
          <w:bCs/>
          <w:szCs w:val="21"/>
        </w:rPr>
        <w:t>基本理论问题。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传统体育养生功法</w:t>
      </w:r>
      <w:r>
        <w:rPr>
          <w:rFonts w:hint="eastAsia" w:ascii="宋体" w:hAnsi="宋体" w:eastAsia="宋体" w:cs="宋体"/>
          <w:bCs/>
          <w:szCs w:val="21"/>
        </w:rPr>
        <w:t>基本技术教学，具有一定的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养生理论</w:t>
      </w:r>
      <w:r>
        <w:rPr>
          <w:rFonts w:hint="eastAsia" w:ascii="宋体" w:hAnsi="宋体" w:eastAsia="宋体" w:cs="宋体"/>
          <w:bCs/>
          <w:szCs w:val="21"/>
        </w:rPr>
        <w:t>基础，能熟练掌握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传统体育养生功法的</w:t>
      </w:r>
      <w:r>
        <w:rPr>
          <w:rFonts w:hint="eastAsia" w:ascii="宋体" w:hAnsi="宋体" w:eastAsia="宋体" w:cs="宋体"/>
          <w:bCs/>
          <w:szCs w:val="21"/>
        </w:rPr>
        <w:t>技术动作，并能独立</w:t>
      </w:r>
      <w:r>
        <w:rPr>
          <w:rFonts w:hint="eastAsia" w:ascii="宋体" w:hAnsi="宋体" w:eastAsia="宋体" w:cs="宋体"/>
          <w:bCs/>
          <w:szCs w:val="21"/>
          <w:lang w:eastAsia="zh-CN"/>
        </w:rPr>
        <w:t>从事功法</w:t>
      </w:r>
      <w:r>
        <w:rPr>
          <w:rFonts w:hint="eastAsia" w:ascii="宋体" w:hAnsi="宋体" w:eastAsia="宋体" w:cs="宋体"/>
          <w:bCs/>
          <w:szCs w:val="21"/>
        </w:rPr>
        <w:t>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养生教学与理论</w:t>
      </w:r>
      <w:r>
        <w:rPr>
          <w:rFonts w:hint="eastAsia" w:ascii="宋体" w:hAnsi="宋体" w:eastAsia="宋体" w:cs="宋体"/>
          <w:bCs/>
          <w:szCs w:val="21"/>
        </w:rPr>
        <w:t>能力、技术综合运用能力、语言表达能力、动作示范能力，以及创编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养生功法</w:t>
      </w:r>
      <w:r>
        <w:rPr>
          <w:rFonts w:hint="eastAsia" w:ascii="宋体" w:hAnsi="宋体" w:eastAsia="宋体" w:cs="宋体"/>
          <w:bCs/>
          <w:szCs w:val="21"/>
        </w:rPr>
        <w:t>动作的能力，合理运用教学方法和手段，提高学生从事中小学体育教学的能力，</w:t>
      </w:r>
      <w:r>
        <w:rPr>
          <w:rFonts w:hint="eastAsia" w:ascii="宋体" w:hAnsi="宋体" w:eastAsia="宋体" w:cs="宋体"/>
          <w:bCs/>
          <w:szCs w:val="21"/>
          <w:lang w:eastAsia="zh-CN"/>
        </w:rPr>
        <w:t>具有独立功法表演和教学能力。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pStyle w:val="3"/>
        <w:spacing w:before="156" w:beforeLines="50" w:after="156" w:afterLines="50"/>
        <w:ind w:firstLine="241" w:firstLineChars="1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传统体育养生</w:t>
      </w:r>
      <w:r>
        <w:rPr>
          <w:rFonts w:hint="eastAsia" w:ascii="黑体" w:hAnsi="黑体" w:eastAsia="黑体" w:cs="Times New Roman"/>
          <w:b/>
          <w:sz w:val="24"/>
          <w:szCs w:val="24"/>
        </w:rPr>
        <w:t>概述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、养生文化、功法教学理论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的起源与发展、特点与作用、中国传统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养生功法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内容与分类、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太极养生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太极拳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棚、捋、挤、按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太极拳基本功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棚捋挤按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八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式太极拳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站桩养生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站桩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技术要领及练习方法、能独立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站桩的身体动作要领、姿势以及意念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无极桩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抱球桩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扶按桩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起势与收势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健身气功功法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传统体育养生功法技术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的动作要领、练习方法及动作含义，能独立演练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五禽戏、八段锦、易筋经、六字诀的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五禽戏、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八段锦、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易筋经、</w:t>
      </w:r>
      <w:r>
        <w:rPr>
          <w:rFonts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六字诀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 考核</w:t>
      </w:r>
    </w:p>
    <w:p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站桩功法教学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健身气功教学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站桩功法技术（一）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散打</w:t>
            </w:r>
            <w:r>
              <w:rPr>
                <w:rFonts w:hint="eastAsia" w:ascii="Courier New" w:hAnsi="Courier New" w:cs="Courier New"/>
              </w:rPr>
              <w:t>基本技术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站桩功法技术</w:t>
            </w:r>
            <w:r>
              <w:rPr>
                <w:rFonts w:hint="eastAsia" w:hAnsi="宋体" w:cs="宋体"/>
                <w:lang w:eastAsia="zh-CN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站桩功法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太极功法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cs="宋体"/>
                <w:lang w:eastAsia="zh-CN"/>
              </w:rPr>
              <w:t>太极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太极功法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cs="宋体"/>
                <w:lang w:eastAsia="zh-CN"/>
              </w:rPr>
              <w:t>太极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太极功法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cs="宋体"/>
                <w:lang w:eastAsia="zh-CN"/>
              </w:rPr>
              <w:t>太极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val="en-US" w:eastAsia="zh-CN"/>
              </w:rPr>
              <w:t>八段锦(一）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val="en-US" w:eastAsia="zh-CN"/>
              </w:rPr>
              <w:t>八段锦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八段锦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val="en-US" w:eastAsia="zh-CN"/>
              </w:rPr>
              <w:t>八段锦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易筋经（一）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易筋经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易筋经（二）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易筋经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六字诀（一）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六字诀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基本技术、技法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六字诀（二）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六字诀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八段锦、五禽戏、六字诀、易筋经技术复习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四套功法基本技术、技法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复习所学动作、熟练掌握动作技术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双福，李政初主编</w:t>
      </w:r>
      <w:r>
        <w:rPr>
          <w:rFonts w:hint="eastAsia" w:ascii="宋体" w:hAnsi="宋体" w:eastAsia="宋体" w:cs="宋体"/>
          <w:lang w:val="en-US" w:eastAsia="zh-CN"/>
        </w:rPr>
        <w:t>.《</w:t>
      </w:r>
      <w:r>
        <w:rPr>
          <w:rFonts w:hint="eastAsia" w:ascii="宋体" w:hAnsi="宋体" w:eastAsia="宋体" w:cs="宋体"/>
          <w:lang w:eastAsia="zh-CN"/>
        </w:rPr>
        <w:t>健身气功图解：八段锦、五禽戏、易筋经、六字诀</w:t>
      </w:r>
      <w:r>
        <w:rPr>
          <w:rFonts w:hint="eastAsia" w:ascii="宋体" w:hAnsi="宋体" w:eastAsia="宋体" w:cs="宋体"/>
          <w:lang w:val="en-US" w:eastAsia="zh-CN"/>
        </w:rPr>
        <w:t>》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21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邱丕相等</w:t>
      </w:r>
      <w:r>
        <w:rPr>
          <w:rFonts w:hint="eastAsia" w:ascii="宋体" w:hAnsi="宋体" w:eastAsia="宋体" w:cs="宋体"/>
          <w:lang w:val="en-US" w:eastAsia="zh-CN"/>
        </w:rPr>
        <w:t>.《中国传统体育养生学》.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10年10月。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eastAsia="zh-CN"/>
        </w:rPr>
        <w:t>传统体育养生</w:t>
      </w:r>
      <w:r>
        <w:rPr>
          <w:rFonts w:hint="eastAsia" w:ascii="宋体" w:hAnsi="宋体" w:eastAsia="宋体"/>
        </w:rPr>
        <w:t>的起源、发展与现状、内容与分类、特点与作用，通过提问的方式，引导学生在课堂进行讨论和课后进行资料的查阅、比赛的赏析，提高学习的兴趣，开阔视野并形成对</w:t>
      </w:r>
      <w:r>
        <w:rPr>
          <w:rFonts w:hint="eastAsia" w:ascii="宋体" w:hAnsi="宋体" w:eastAsia="宋体"/>
          <w:lang w:eastAsia="zh-CN"/>
        </w:rPr>
        <w:t>传统体育养生</w:t>
      </w:r>
      <w:r>
        <w:rPr>
          <w:rFonts w:hint="eastAsia" w:ascii="宋体" w:hAnsi="宋体" w:eastAsia="宋体"/>
        </w:rPr>
        <w:t>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的教学是让学生掌握正确的动作技法，并能熟练运用。在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cs="宋体"/>
                <w:lang w:eastAsia="zh-CN"/>
              </w:rPr>
              <w:t>站桩功法教学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太极功法教学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健身气功教学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传统体育养生功法创编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hint="eastAsia" w:ascii="宋体" w:hAnsi="宋体" w:eastAsia="宋体" w:cs="宋体"/>
          <w:color w:val="000000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</w:rPr>
        <w:t>%</w:t>
      </w:r>
      <w:r>
        <w:rPr>
          <w:rFonts w:hint="eastAsia" w:ascii="宋体" w:hAnsi="宋体" w:eastAsia="宋体" w:cs="宋体"/>
          <w:color w:val="000000"/>
          <w:lang w:eastAsia="zh-CN"/>
        </w:rPr>
        <w:t>（四套功法抽签</w:t>
      </w:r>
      <w:r>
        <w:rPr>
          <w:rFonts w:hint="eastAsia" w:ascii="宋体" w:hAnsi="宋体" w:eastAsia="宋体" w:cs="宋体"/>
          <w:color w:val="000000"/>
          <w:lang w:val="en-US" w:eastAsia="zh-CN"/>
        </w:rPr>
        <w:t>2套考试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before="156" w:beforeLines="50" w:line="400" w:lineRule="exact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八段锦、五禽戏、六字诀、易筋经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44B1383"/>
    <w:rsid w:val="16470209"/>
    <w:rsid w:val="20DF7AD8"/>
    <w:rsid w:val="2FED07A5"/>
    <w:rsid w:val="32D810E7"/>
    <w:rsid w:val="38F552D0"/>
    <w:rsid w:val="39734A7D"/>
    <w:rsid w:val="3F9C62B5"/>
    <w:rsid w:val="46CF4D77"/>
    <w:rsid w:val="4BA4253E"/>
    <w:rsid w:val="4C564AA2"/>
    <w:rsid w:val="5341408E"/>
    <w:rsid w:val="5DC77920"/>
    <w:rsid w:val="602A730B"/>
    <w:rsid w:val="7838610D"/>
    <w:rsid w:val="7A91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  <w:rPr>
      <w:b/>
      <w:sz w:val="24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1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2021-05-05T10:12:31Z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119A2E19D3794350A43AAE79019B7784</vt:lpwstr>
  </property>
</Properties>
</file>