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专业劳动教育实践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line="360" w:lineRule="auto"/>
              <w:jc w:val="left"/>
              <w:rPr>
                <w:rFonts w:hint="default" w:ascii="Times" w:hAnsi="Times" w:eastAsia="宋体" w:cs="Times New Roman"/>
                <w:szCs w:val="22"/>
                <w:lang w:val="en-US" w:eastAsia="zh-CN"/>
              </w:rPr>
            </w:pPr>
            <w:r>
              <w:rPr>
                <w:rFonts w:hint="eastAsia" w:ascii="Times" w:hAnsi="Times" w:eastAsia="宋体" w:cs="Times New Roman"/>
                <w:szCs w:val="22"/>
                <w:lang w:val="en-US" w:eastAsia="zh-CN"/>
              </w:rPr>
              <w:t>Practice of Labour Education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Times" w:hAnsi="Times" w:eastAsia="宋体" w:cs="Times New Roman"/>
                <w:szCs w:val="22"/>
                <w:lang w:val="en-US" w:eastAsia="zh-CN"/>
              </w:rPr>
            </w:pPr>
            <w:r>
              <w:rPr>
                <w:rFonts w:hint="eastAsia" w:ascii="Times" w:hAnsi="Times" w:eastAsia="宋体" w:cs="Times New Roman"/>
                <w:szCs w:val="22"/>
              </w:rPr>
              <w:t>WTCS1060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</w:t>
            </w:r>
            <w:r>
              <w:rPr>
                <w:rFonts w:hint="eastAsia" w:ascii="宋体" w:hAnsi="宋体" w:eastAsia="宋体"/>
                <w:lang w:eastAsia="zh-CN"/>
              </w:rPr>
              <w:t>专业</w:t>
            </w:r>
            <w:r>
              <w:rPr>
                <w:rFonts w:hint="eastAsia" w:ascii="宋体" w:hAnsi="宋体" w:eastAsia="宋体"/>
                <w:lang w:val="en-US" w:eastAsia="zh-CN"/>
              </w:rPr>
              <w:t>本科学生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line="360" w:lineRule="auto"/>
              <w:jc w:val="left"/>
              <w:rPr>
                <w:rFonts w:ascii="Times" w:hAnsi="Times" w:eastAsia="宋体" w:cs="Times New Roman"/>
                <w:szCs w:val="22"/>
              </w:rPr>
            </w:pPr>
            <w:r>
              <w:rPr>
                <w:rFonts w:hint="eastAsia" w:ascii="Times" w:hAnsi="Times" w:eastAsia="宋体" w:cs="Times New Roman"/>
                <w:szCs w:val="22"/>
                <w:lang w:val="en-US" w:eastAsia="zh-CN"/>
              </w:rPr>
              <w:t>1</w:t>
            </w:r>
            <w:r>
              <w:rPr>
                <w:rFonts w:ascii="Times" w:hAnsi="Times" w:eastAsia="宋体" w:cs="Times New Roman"/>
                <w:szCs w:val="22"/>
              </w:rPr>
              <w:t>.</w:t>
            </w:r>
            <w:r>
              <w:rPr>
                <w:rFonts w:hint="eastAsia" w:ascii="Times" w:hAnsi="Times" w:eastAsia="宋体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Times" w:hAnsi="Times" w:eastAsia="宋体" w:cs="Times New Roman"/>
                <w:szCs w:val="22"/>
                <w:lang w:val="en-US" w:eastAsia="zh-CN"/>
              </w:rPr>
            </w:pPr>
            <w:r>
              <w:rPr>
                <w:rFonts w:hint="eastAsia" w:ascii="Times" w:hAnsi="Times" w:eastAsia="宋体" w:cs="Times New Roman"/>
                <w:szCs w:val="22"/>
                <w:lang w:val="en-US" w:eastAsia="zh-CN"/>
              </w:rPr>
              <w:t>32+4周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  <w:r>
              <w:rPr>
                <w:rFonts w:hint="eastAsia" w:ascii="宋体" w:hAnsi="宋体" w:eastAsia="宋体"/>
                <w:lang w:eastAsia="zh-CN"/>
              </w:rPr>
              <w:t>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Times" w:hAnsi="Times" w:eastAsia="宋体" w:cs="Times New Roman"/>
                <w:szCs w:val="22"/>
                <w:lang w:val="en-US" w:eastAsia="zh-CN"/>
              </w:rPr>
            </w:pPr>
            <w:r>
              <w:rPr>
                <w:rFonts w:hint="eastAsia" w:ascii="Times" w:hAnsi="Times" w:eastAsia="宋体" w:cs="Times New Roman"/>
                <w:szCs w:val="22"/>
                <w:lang w:val="en-US" w:eastAsia="zh-CN"/>
              </w:rPr>
              <w:t>2022年6月1日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刘向兵主编，《劳动通论》，高等教育出版社，20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21年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《专业劳动教育实践》是结合体育专业开展课外活动的实践类课程。</w:t>
      </w:r>
      <w:r>
        <w:rPr>
          <w:rFonts w:hint="default" w:ascii="Times" w:hAnsi="Times" w:eastAsia="宋体" w:cs="Times New Roman"/>
          <w:sz w:val="24"/>
          <w:szCs w:val="24"/>
          <w:lang w:val="en-US" w:eastAsia="zh-CN"/>
        </w:rPr>
        <w:t>本课程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旨在通过劳动的含义、劳动教育的意义、体育与劳动的关系、体育劳动的内容、体育劳动与社会、体育劳动与生活</w:t>
      </w:r>
      <w:r>
        <w:rPr>
          <w:rFonts w:hint="default" w:ascii="Times" w:hAnsi="Times" w:eastAsia="宋体" w:cs="Times New Roman"/>
          <w:sz w:val="24"/>
          <w:szCs w:val="24"/>
          <w:lang w:val="en-US" w:eastAsia="zh-CN"/>
        </w:rPr>
        <w:t>等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理论</w:t>
      </w:r>
      <w:r>
        <w:rPr>
          <w:rFonts w:hint="default" w:ascii="Times" w:hAnsi="Times" w:eastAsia="宋体" w:cs="Times New Roman"/>
          <w:sz w:val="24"/>
          <w:szCs w:val="24"/>
          <w:lang w:val="en-US" w:eastAsia="zh-CN"/>
        </w:rPr>
        <w:t>内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容的介绍，结合实践基地、实践活动拓展学生的专业视野和生活实践，提升学生对体育劳动问题的认知、参与劳动实践的积极性和社会责任感。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spacing w:line="360" w:lineRule="auto"/>
        <w:ind w:firstLine="482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b/>
          <w:bCs/>
          <w:sz w:val="24"/>
          <w:szCs w:val="24"/>
          <w:lang w:val="en-US" w:eastAsia="zh-CN"/>
        </w:rPr>
        <w:t>课程目标1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：立德树人，建立积极向上的人文观。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1．1以爱国主义为教育宗旨，通过劳动教育的教授，培养学生健全的劳动观。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1．2以马克思辩证唯物主义、历史唯物主义为教学理念，树立学生科学的体育劳动观。</w:t>
      </w:r>
    </w:p>
    <w:p>
      <w:pPr>
        <w:spacing w:line="360" w:lineRule="auto"/>
        <w:ind w:firstLine="482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b/>
          <w:bCs/>
          <w:sz w:val="24"/>
          <w:szCs w:val="24"/>
          <w:lang w:val="en-US" w:eastAsia="zh-CN"/>
        </w:rPr>
        <w:t>课程目标2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：扎实基础，提升人文素养和思辨能力。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2．1全面介绍劳动和劳动教育的发展历程，使学生更好地理解和认识劳动实践的重要性，丰富学生的历史文化知识。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2．2微观分析劳动与体育的关系，提升学生的历史思维能力。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2．3深入探讨体育劳动的内涵、内容以及与社会发展的关系，增强学生的认知能力和解决问题的能力。</w:t>
      </w:r>
    </w:p>
    <w:p>
      <w:pPr>
        <w:spacing w:line="360" w:lineRule="auto"/>
        <w:ind w:firstLine="482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b/>
          <w:bCs/>
          <w:sz w:val="24"/>
          <w:szCs w:val="24"/>
          <w:lang w:val="en-US" w:eastAsia="zh-CN"/>
        </w:rPr>
        <w:t>课程目标3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：关注社会，培养社会责任感。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3．1关注社会，鼓励学生运用人文社会学知识和方法分析体育劳动与社会关系问题。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3．2服务社会，鼓励学生参加体育劳动相关文化传播、文化宣讲、体育劳动实践等工作和志愿活动。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/>
          <w:sz w:val="21"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hint="eastAsia" w:ascii="黑体" w:hAnsi="宋体"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866"/>
        <w:gridCol w:w="3729"/>
        <w:gridCol w:w="1225"/>
        <w:gridCol w:w="3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子目标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574" w:type="dxa"/>
            <w:gridSpan w:val="2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/>
                <w:bCs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b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/>
                <w:bCs/>
                <w:szCs w:val="21"/>
                <w:lang w:val="en-US" w:eastAsia="zh-CN"/>
              </w:rPr>
              <w:t>维度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hAnsi="宋体"/>
                <w:b/>
                <w:bCs/>
                <w:szCs w:val="21"/>
                <w:lang w:eastAsia="zh-CN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86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3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firstLine="420" w:firstLineChars="200"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通过绪论中“劳动教育”内涵与外延的探讨，明确“学习意义”、“劳动教育的发生与发展”等知识点，学生能够理解劳动教育之于国家和个人的重要性。从而提升学生对劳动教育的兴趣，树立健康劳动观。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师德养成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both"/>
              <w:textAlignment w:val="auto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能在工作岗位践行社会主义核心价值观，具备我国现阶段社会主义政治认同、思想认同和情感认同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</w:rPr>
              <w:t>树立正确的世界观、人生观和价值观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default" w:ascii="宋体" w:hAnsi="宋体" w:cs="宋体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</w:rPr>
              <w:t>以立德树人为教师的根本任务，严格遵守职业道德规范，成为“四有”老师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1.2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1通过劳动教育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实践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课程属性的阐释，学生能够把握体育与其他学科的差异，对体育和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劳动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的性质有清晰的认知。</w:t>
            </w:r>
          </w:p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default" w:ascii="Times New Roman" w:hAnsi="Times New Roman" w:cs="Times New Roman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2通过劳动教育的介绍，学生逐步学会用辩证唯物主义、历史唯物主义观思考问题、分析问题，客观全面地看待问</w:t>
            </w:r>
            <w:r>
              <w:rPr>
                <w:rFonts w:hint="eastAsia" w:ascii="宋体" w:hAnsi="宋体" w:eastAsia="宋体" w:cs="宋体"/>
                <w:kern w:val="0"/>
                <w:szCs w:val="20"/>
                <w:lang w:eastAsia="zh-CN"/>
              </w:rPr>
              <w:t>题。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4教学能力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4-1能依据国家中小学《体育与健康课程标准》和“中国健康体育课程模式”的要求，准确把握江苏省《体育与健康课程标准》的发展方向。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eastAsia="zh-CN"/>
              </w:rPr>
              <w:t>师德养成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lang w:val="en-US" w:eastAsia="zh-CN"/>
              </w:rPr>
              <w:t>1-2</w:t>
            </w:r>
            <w:r>
              <w:rPr>
                <w:rFonts w:hint="eastAsia" w:ascii="宋体" w:hAnsi="宋体" w:cs="宋体"/>
                <w:bCs/>
              </w:rPr>
              <w:t>树立正确的世界观、人生观和价值观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通过编年体陈述方式介绍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劳动教育</w:t>
            </w:r>
            <w:r>
              <w:rPr>
                <w:rFonts w:hint="eastAsia" w:ascii="宋体" w:hAnsi="宋体" w:eastAsia="宋体" w:cs="宋体"/>
                <w:lang w:eastAsia="zh-CN"/>
              </w:rPr>
              <w:t>发展史、</w:t>
            </w:r>
            <w:r>
              <w:rPr>
                <w:rFonts w:hint="eastAsia" w:hAnsi="宋体" w:cs="宋体"/>
                <w:lang w:eastAsia="zh-CN"/>
              </w:rPr>
              <w:t>体育劳动</w:t>
            </w:r>
            <w:r>
              <w:rPr>
                <w:rFonts w:hint="eastAsia" w:ascii="宋体" w:hAnsi="宋体" w:eastAsia="宋体" w:cs="宋体"/>
                <w:lang w:eastAsia="zh-CN"/>
              </w:rPr>
              <w:t>的发展历程，兼而运用纪传体方式详细介绍</w:t>
            </w:r>
            <w:r>
              <w:rPr>
                <w:rFonts w:hint="eastAsia" w:hAnsi="宋体" w:cs="宋体"/>
                <w:lang w:eastAsia="zh-CN"/>
              </w:rPr>
              <w:t>体育劳动的</w:t>
            </w:r>
            <w:r>
              <w:rPr>
                <w:rFonts w:hint="eastAsia" w:ascii="宋体" w:hAnsi="宋体" w:eastAsia="宋体" w:cs="宋体"/>
                <w:lang w:eastAsia="zh-CN"/>
              </w:rPr>
              <w:t>内容、</w:t>
            </w:r>
            <w:r>
              <w:rPr>
                <w:rFonts w:hint="eastAsia" w:hAnsi="宋体" w:cs="宋体"/>
                <w:lang w:eastAsia="zh-CN"/>
              </w:rPr>
              <w:t>与社会发展的关系等</w:t>
            </w:r>
            <w:r>
              <w:rPr>
                <w:rFonts w:hint="eastAsia" w:ascii="宋体" w:hAnsi="宋体" w:eastAsia="宋体" w:cs="宋体"/>
                <w:lang w:eastAsia="zh-CN"/>
              </w:rPr>
              <w:t>，学生在掌握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劳动教育</w:t>
            </w:r>
            <w:r>
              <w:rPr>
                <w:rFonts w:hint="eastAsia" w:ascii="宋体" w:hAnsi="宋体" w:eastAsia="宋体" w:cs="宋体"/>
                <w:lang w:eastAsia="zh-CN"/>
              </w:rPr>
              <w:t>发展脉络及相关知识点基础上，对</w:t>
            </w:r>
            <w:r>
              <w:rPr>
                <w:rFonts w:hint="eastAsia" w:hAnsi="宋体" w:cs="宋体"/>
                <w:lang w:eastAsia="zh-CN"/>
              </w:rPr>
              <w:t>体育劳动</w:t>
            </w:r>
            <w:r>
              <w:rPr>
                <w:rFonts w:hint="eastAsia" w:ascii="宋体" w:hAnsi="宋体" w:eastAsia="宋体" w:cs="宋体"/>
                <w:lang w:eastAsia="zh-CN"/>
              </w:rPr>
              <w:t>产生浓厚兴趣和</w:t>
            </w:r>
            <w:r>
              <w:rPr>
                <w:rFonts w:hint="eastAsia" w:hAnsi="宋体" w:cs="宋体"/>
                <w:lang w:eastAsia="zh-CN"/>
              </w:rPr>
              <w:t>实践</w:t>
            </w:r>
            <w:r>
              <w:rPr>
                <w:rFonts w:hint="eastAsia" w:ascii="宋体" w:hAnsi="宋体" w:eastAsia="宋体" w:cs="宋体"/>
                <w:lang w:eastAsia="zh-CN"/>
              </w:rPr>
              <w:t>欲望，鼓励学生自主探索国内外相关</w:t>
            </w:r>
            <w:r>
              <w:rPr>
                <w:rFonts w:hint="eastAsia" w:hAnsi="宋体" w:cs="宋体"/>
                <w:lang w:eastAsia="zh-CN"/>
              </w:rPr>
              <w:t>体育劳动实践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4教学能力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Chars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4-2</w:t>
            </w:r>
            <w:r>
              <w:rPr>
                <w:rFonts w:hint="eastAsia" w:ascii="宋体" w:hAnsi="宋体" w:cs="宋体"/>
                <w:bCs/>
                <w:szCs w:val="21"/>
              </w:rPr>
              <w:t>根据教学对象的身体发育、心理特点和发展规律，结合学校的实际情况，开展体育与健康的教学和评价、课外体育活动、业余训练与竞赛及相关管理工作。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cs="宋体"/>
                <w:bCs/>
              </w:rPr>
              <w:t>4-4</w:t>
            </w:r>
            <w:r>
              <w:rPr>
                <w:rFonts w:hint="eastAsia" w:ascii="宋体" w:hAnsi="宋体" w:cs="宋体"/>
                <w:bCs/>
                <w:szCs w:val="21"/>
              </w:rPr>
              <w:t>熟练掌握和运用现代化信息技术手段和多媒体教学方法，具有较强的教学能力和研究能力。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hAnsi="宋体" w:cs="宋体"/>
                <w:lang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7学会反思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7-1 </w:t>
            </w:r>
            <w:r>
              <w:rPr>
                <w:rFonts w:hint="eastAsia" w:ascii="宋体" w:hAnsi="宋体" w:cs="宋体"/>
                <w:bCs/>
              </w:rPr>
              <w:t>树立牢固终身学习的思想，不断探索学校体育教学的基本规律，了解国内外学校教育的动态和发展趋势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通过“</w:t>
            </w:r>
            <w:r>
              <w:rPr>
                <w:rFonts w:hint="eastAsia" w:hAnsi="宋体" w:cs="宋体"/>
                <w:lang w:val="en-US" w:eastAsia="zh-CN"/>
              </w:rPr>
              <w:t>劳动实践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”典型案例引导学生探究</w:t>
            </w:r>
            <w:r>
              <w:rPr>
                <w:rFonts w:hint="eastAsia" w:hAnsi="宋体" w:cs="宋体"/>
                <w:lang w:val="en-US" w:eastAsia="zh-CN"/>
              </w:rPr>
              <w:t>劳动的规律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eastAsia="zh-CN"/>
              </w:rPr>
              <w:t>借助头脑风暴等小型研讨形式，鼓励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学生积极思维，学生逐渐增强思维能力。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6综合育人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6-1 </w:t>
            </w:r>
            <w:r>
              <w:rPr>
                <w:rFonts w:hint="eastAsia" w:ascii="宋体" w:hAnsi="宋体" w:cs="宋体"/>
                <w:bCs/>
              </w:rPr>
              <w:t>初步掌握学生养成教育规律，掌握培养学生正确发展的途径与方法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黑体" w:hAnsi="宋体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7学会反思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7-2 </w:t>
            </w:r>
            <w:r>
              <w:rPr>
                <w:rFonts w:hint="eastAsia" w:ascii="宋体" w:hAnsi="宋体" w:cs="宋体"/>
                <w:bCs/>
                <w:szCs w:val="21"/>
              </w:rPr>
              <w:t>能结合工作实际不断提高业务水平，规划未来发展蓝图，能用批判性思维审视问题，具有创新精神，具备解决现实问题的能力。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黑体" w:hAnsi="宋体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8沟通合作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8-1 </w:t>
            </w:r>
            <w:r>
              <w:rPr>
                <w:rFonts w:hint="eastAsia"/>
              </w:rPr>
              <w:t>能够在教学组成员间无障碍沟通，通过相互学习，快速成长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2.3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通过小组讨论、辩论赛等形式，引导学生对诸如“</w:t>
            </w:r>
            <w:r>
              <w:rPr>
                <w:rFonts w:hint="eastAsia" w:hAnsi="宋体" w:cs="宋体"/>
                <w:lang w:val="en-US" w:eastAsia="zh-CN"/>
              </w:rPr>
              <w:t>劳动教育与知识教育的关系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”等问题进行讨论，鼓励学生勇于评判</w:t>
            </w:r>
            <w:r>
              <w:rPr>
                <w:rFonts w:hint="eastAsia" w:hAnsi="宋体" w:cs="宋体"/>
                <w:lang w:val="en-US" w:eastAsia="zh-CN"/>
              </w:rPr>
              <w:t>社会现象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。同时，结合现实社会，激励学生自主学习、开展创新研究，进一步增强学生的认知能力和解决问题的能力。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2教育情怀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2-2 </w:t>
            </w:r>
            <w:r>
              <w:rPr>
                <w:rFonts w:hint="eastAsia" w:ascii="宋体" w:hAnsi="宋体" w:cs="宋体"/>
                <w:bCs/>
              </w:rPr>
              <w:t>具有一定的人文底蕴和坚持不懈的科学探索精神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  <w:lang w:val="en-US" w:eastAsia="zh-CN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hAnsi="宋体" w:cs="宋体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5班级指导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5-1</w:t>
            </w:r>
            <w:r>
              <w:rPr>
                <w:rFonts w:hint="eastAsia" w:ascii="宋体" w:hAnsi="宋体" w:cs="宋体"/>
                <w:bCs/>
                <w:szCs w:val="21"/>
              </w:rPr>
              <w:t>了解中小学班级管理的原理和特点，掌握班级管理工作的规律和方法，具备较强的班级指导能力。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  <w:lang w:val="en-US" w:eastAsia="zh-CN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hAnsi="宋体" w:cs="宋体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7学会反思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Courier New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7-3</w:t>
            </w:r>
            <w:r>
              <w:rPr>
                <w:rFonts w:hint="eastAsia"/>
              </w:rPr>
              <w:t>能结合工作实际不断提高业务水平，规划未来发展的蓝图，能用批判性思维方式审视问题和事务，逐渐培养创新能力，具备初步解决现实问题的能力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通过“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体育劳动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大赛”团队实践活动鼓励学生运用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相关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知识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开展实践、解决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社会问题。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6综合育人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6-2 在教育实践中能够独立组织社团活动和主体教育活动，对学生进行教育。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6-3 将知识学习、能力发展和品德养成有机结合，培养适应现代社会的文明、健康生活方式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  <w:lang w:val="en-US" w:eastAsia="zh-CN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8沟通合作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8-2 </w:t>
            </w:r>
            <w:r>
              <w:rPr>
                <w:rFonts w:hint="eastAsia"/>
              </w:rPr>
              <w:t>在日常工作中具有较强合作能力和团队协作精神，具有一定的领导力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7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通过团队实践活动服务社会，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鼓励学生参加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劳动教育相关组织、基地等，进行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文化宣讲、志愿活动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，培养</w:t>
            </w:r>
            <w:r>
              <w:rPr>
                <w:rFonts w:hint="eastAsia" w:ascii="宋体" w:hAnsi="宋体" w:eastAsia="宋体" w:cs="宋体"/>
                <w:lang w:eastAsia="zh-CN"/>
              </w:rPr>
              <w:t>学生的社会责任感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2教育情怀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2-1 </w:t>
            </w:r>
            <w:r>
              <w:rPr>
                <w:rFonts w:hint="eastAsia" w:ascii="宋体" w:hAnsi="宋体" w:cs="宋体"/>
                <w:bCs/>
              </w:rPr>
              <w:t>具有强烈的终身投身于我国体育教育事业的信念，认同体育教师工作的意义。</w:t>
            </w:r>
            <w:r>
              <w:rPr>
                <w:rFonts w:hint="eastAsia"/>
              </w:rPr>
              <w:t>深刻认识教师的言传身教对于引领和塑造学生人生观、生命观和价值观的重要作用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2-3 </w:t>
            </w:r>
            <w:r>
              <w:rPr>
                <w:rFonts w:hint="eastAsia" w:ascii="宋体" w:hAnsi="宋体" w:cs="宋体"/>
                <w:bCs/>
              </w:rPr>
              <w:t>富有爱心，尊重学生，注重学生品质教育的培养，学习行为的养成，鼓励创新思维，成为学生的引路人</w:t>
            </w:r>
            <w:r>
              <w:rPr>
                <w:rFonts w:hint="eastAsia" w:hAnsi="宋体" w:cs="宋体"/>
                <w:bCs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1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  <w:lang w:val="en-US" w:eastAsia="zh-CN"/>
              </w:rPr>
            </w:pPr>
          </w:p>
        </w:tc>
        <w:tc>
          <w:tcPr>
            <w:tcW w:w="37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5班级指导</w:t>
            </w:r>
          </w:p>
        </w:tc>
        <w:tc>
          <w:tcPr>
            <w:tcW w:w="33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5-1</w:t>
            </w:r>
            <w:r>
              <w:rPr>
                <w:rFonts w:hint="eastAsia" w:ascii="宋体" w:hAnsi="宋体" w:cs="宋体"/>
                <w:bCs/>
                <w:szCs w:val="21"/>
              </w:rPr>
              <w:t>了解中小学班级管理的原理和特点，掌握班级管理工作的规律和方法，具备较强的班级指导能力。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5-2</w:t>
            </w:r>
            <w:r>
              <w:rPr>
                <w:rFonts w:hint="eastAsia" w:ascii="宋体" w:hAnsi="宋体" w:cs="宋体"/>
                <w:bCs/>
                <w:szCs w:val="21"/>
              </w:rPr>
              <w:t>能较好地胜任中小学班级管理工作。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第一篇 劳动教育通论篇</w:t>
      </w: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第一章 劳动基础知识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）认识劳动；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）重点掌握马克思主义劳动观；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）知晓劳动的意义。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）劳动的内涵与外延。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）马克思主义劳动观。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劳动的内涵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劳动的内容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第三节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古今中外劳动观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第四节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劳动的意义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劳动的由来；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劳动的范畴。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（2）研讨法：1、古今中外劳动观。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）思考：人类社会为何需要劳动？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）归纳：劳动的本质。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）分析：不同时代劳动的内容？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textAlignment w:val="auto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第二章 劳动与伦理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）掌握劳动伦理的本性与意义。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）伦理的本质。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）劳动伦理的概念。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ind w:firstLine="240" w:firstLineChars="1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 劳动中的伦理问题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 xml:space="preserve">  第二节 劳动伦理的主体与本质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劳动伦理的本质；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劳动伦理的概念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（2）研讨法：1、劳动中的伦理问题。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）思考：劳动伦理是什么？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）归纳：劳动伦理的本质问题有哪些？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420" w:firstLineChars="200"/>
        <w:textAlignment w:val="auto"/>
        <w:rPr>
          <w:rFonts w:hint="eastAsia" w:hAnsi="宋体"/>
          <w:sz w:val="21"/>
          <w:szCs w:val="21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第三章 劳动与安全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）掌握劳动安全常识；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）知晓体育应急逃生方法。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）劳动安全常识。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）体育劳动安全问题。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 劳动安全常识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 体育劳动安全问题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第三节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应急逃生方法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劳动安全常识；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应急逃生方法。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（2）研讨法：1、体育劳动安全问题。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）思考：忽视劳动安全的潜在隐患？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）归纳：体育劳动安全问题。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）分析：危险情境预设与分析。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420" w:firstLineChars="200"/>
        <w:textAlignment w:val="auto"/>
        <w:rPr>
          <w:rFonts w:hint="eastAsia" w:hAnsi="宋体"/>
          <w:sz w:val="21"/>
          <w:szCs w:val="21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第四章 体育劳动与工会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）了解奥林匹克运动在当代社会的作用。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）掌握奥林匹克运动与社会政治、经济、文化的关系。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）了解工会的演变；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）掌握工会的作用和职能。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工会的历史发展简介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工会的作用和职能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第三节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体育劳动和工会组织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工会的历史发展简介；体育劳动和工会组织。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（2）研讨法：1、工会的作用和职能。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）思考：工会的价值？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）分析：体育劳动和工会组织的关系？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textAlignment w:val="auto"/>
        <w:rPr>
          <w:rFonts w:hint="eastAsia" w:hAnsi="宋体"/>
          <w:sz w:val="21"/>
          <w:szCs w:val="21"/>
        </w:rPr>
      </w:pPr>
    </w:p>
    <w:p>
      <w:pPr>
        <w:spacing w:line="360" w:lineRule="auto"/>
        <w:jc w:val="center"/>
        <w:rPr>
          <w:rFonts w:hint="default" w:ascii="Times" w:hAnsi="Times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第二篇</w:t>
      </w: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 xml:space="preserve"> 劳动教育专业篇</w:t>
      </w: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第五章 体育劳动与社会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）了解体育劳动组织；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）知晓体育劳动相关制度规范等。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）体育劳动组织的类型和性质；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）体育劳动相关制度规范。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体育劳动组织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 体育劳动相关法律规范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体育劳动组织的类型和性质。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（2）研讨法：1、体育劳动相关制度规范。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）思考：劳动组织是如何建立的？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）分析：依托劳动组织如何开展体育劳动？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第六章 体育劳动与经济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）掌握体育劳动力供给与需求；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）知晓体育劳动工资与收入分配等常识。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）体育劳动对社会经济发展的贡献。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）体育劳动力的供给与需求。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体育劳动的经济价值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体育劳动力供给与需求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第三节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体育劳动的工资与收入分配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体育劳动力供给与需求。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（2）研讨法：1、体育劳动的经济价值。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）思考：体育劳动的经济价值？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）讨论：体育劳动的社会创造力？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textAlignment w:val="auto"/>
        <w:rPr>
          <w:rFonts w:hint="eastAsia" w:hAnsi="宋体"/>
          <w:sz w:val="21"/>
          <w:szCs w:val="21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第七章 体育劳动与文化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知晓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劳动文化的历史演变；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文化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的内涵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）中华历史上的体育劳动文化。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）体育劳动文化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是如何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建构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 xml:space="preserve">  第一节 中华历史上的体育劳动文化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 xml:space="preserve">  第二节 体育劳动的文化建构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 xml:space="preserve">  第三节 体育劳动文化的传播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中华历史上的体育劳动文化。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（2）研讨法：1、体育劳动文化的传播。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）思考：体育劳动文化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传播途径？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）讨论：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古今中外的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textAlignment w:val="auto"/>
        <w:rPr>
          <w:rFonts w:hint="eastAsia" w:hAnsi="宋体"/>
          <w:sz w:val="21"/>
          <w:szCs w:val="21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第八章 体育劳动与教育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体育劳动教育的意义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体育劳动的教育方式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体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育劳动教育的理念。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）体育劳动与教育的关系。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体育劳动教育的理念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体育劳动与教育的关系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第三节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体育劳动的教育案例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体育劳动教育的理念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（2）研讨法：1、体育劳动的教育案例。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）思考：体育劳动教育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的理念有哪些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）讨论：体育劳动教育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的社会价值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</w:t>
      </w: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九</w:t>
      </w: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章 体育劳动与心理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的关系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）掌握体育劳动与心理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调节的方法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的关系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）体育劳动与心理健康。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的关系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二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体育劳动与心理健康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问题；2、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心理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的关系。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（2）研讨法：1、体育劳动的心理案例。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对心理健康有哪些影响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）讨论：体育劳动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心理调节方法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</w:t>
      </w: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十</w:t>
      </w: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章 体育劳动与管理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）了解体育劳动的管理对象。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）掌握体育劳动的管理方法。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）体育劳动的管理理念。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）体育劳动的管理方法。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体育劳动的管理对象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第二节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体育劳动的管理理念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三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体育劳动的管理方法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体育劳动的管理对象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；2、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体育劳动的管理理念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（2）研讨法：1、体育劳动的管理方法。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的管理手段与方法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）讨论：体育劳动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的管理理念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Times" w:hAnsi="Times" w:eastAsia="黑体" w:cs="Times New Roman"/>
          <w:b/>
          <w:sz w:val="24"/>
          <w:szCs w:val="24"/>
          <w:lang w:eastAsia="zh-CN"/>
        </w:rPr>
      </w:pP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第</w:t>
      </w: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十一</w:t>
      </w:r>
      <w:r>
        <w:rPr>
          <w:rFonts w:hint="eastAsia" w:ascii="Times" w:hAnsi="Times" w:eastAsia="黑体" w:cs="Times New Roman"/>
          <w:b/>
          <w:sz w:val="24"/>
          <w:szCs w:val="24"/>
          <w:lang w:eastAsia="zh-CN"/>
        </w:rPr>
        <w:t>章 体育劳动与生活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1.</w:t>
      </w:r>
      <w:r>
        <w:rPr>
          <w:rFonts w:hint="eastAsia" w:ascii="Times" w:hAnsi="Times" w:eastAsia="黑体" w:cs="Times New Roman"/>
          <w:b/>
          <w:sz w:val="24"/>
          <w:szCs w:val="24"/>
        </w:rPr>
        <w:t>教学目标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）了解生活中的体育劳动；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）掌握体育劳动与生活教育的关系。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hint="eastAsia" w:ascii="Times" w:hAnsi="Times" w:eastAsia="黑体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" w:hAnsi="Times" w:eastAsia="黑体" w:cs="Times New Roman"/>
          <w:b/>
          <w:sz w:val="24"/>
          <w:szCs w:val="24"/>
        </w:rPr>
        <w:t>教学重难点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与生活的关系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日常生活中的体育劳动活动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3.</w:t>
      </w:r>
      <w:r>
        <w:rPr>
          <w:rFonts w:hint="eastAsia" w:ascii="Times" w:hAnsi="Times" w:eastAsia="黑体" w:cs="Times New Roman"/>
          <w:b/>
          <w:sz w:val="24"/>
          <w:szCs w:val="24"/>
        </w:rPr>
        <w:t>教学内容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第一节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生活中的体育劳动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 xml:space="preserve">第二节 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体育劳动与生活教育的关系</w:t>
      </w:r>
    </w:p>
    <w:p>
      <w:pPr>
        <w:spacing w:line="360" w:lineRule="auto"/>
        <w:rPr>
          <w:rFonts w:hint="eastAsia"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4.</w:t>
      </w:r>
      <w:r>
        <w:rPr>
          <w:rFonts w:hint="eastAsia" w:ascii="Times" w:hAnsi="Times" w:eastAsia="黑体" w:cs="Times New Roman"/>
          <w:b/>
          <w:sz w:val="24"/>
          <w:szCs w:val="24"/>
        </w:rPr>
        <w:t xml:space="preserve">教学方法 </w:t>
      </w:r>
    </w:p>
    <w:p>
      <w:pPr>
        <w:spacing w:line="360" w:lineRule="auto"/>
        <w:rPr>
          <w:rFonts w:hint="default" w:ascii="Times" w:hAnsi="Times" w:eastAsia="宋体" w:cs="Times New Roman"/>
          <w:sz w:val="24"/>
          <w:szCs w:val="24"/>
          <w:lang w:val="en-US"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（1）讲授法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：1、不同历史时期、不同社会环境中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的内容；2、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与生活的关系。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（2）研讨法：1、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日常生活中的体育劳动活动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="Times" w:hAnsi="Times" w:eastAsia="黑体" w:cs="Times New Roman"/>
          <w:b/>
          <w:sz w:val="24"/>
          <w:szCs w:val="24"/>
        </w:rPr>
      </w:pPr>
      <w:r>
        <w:rPr>
          <w:rFonts w:ascii="Times" w:hAnsi="Times" w:eastAsia="黑体" w:cs="Times New Roman"/>
          <w:b/>
          <w:sz w:val="24"/>
          <w:szCs w:val="24"/>
        </w:rPr>
        <w:t>5.</w:t>
      </w:r>
      <w:r>
        <w:rPr>
          <w:rFonts w:hint="eastAsia" w:ascii="Times" w:hAnsi="Times" w:eastAsia="黑体" w:cs="Times New Roman"/>
          <w:b/>
          <w:sz w:val="24"/>
          <w:szCs w:val="24"/>
        </w:rPr>
        <w:t>教学评价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）思考：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生活对体育劳动的影响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</w:p>
    <w:p>
      <w:pPr>
        <w:spacing w:line="360" w:lineRule="auto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（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）</w:t>
      </w:r>
      <w:bookmarkStart w:id="0" w:name="_GoBack"/>
      <w:r>
        <w:rPr>
          <w:rFonts w:hint="eastAsia" w:ascii="Times" w:hAnsi="Times" w:eastAsia="宋体" w:cs="Times New Roman"/>
          <w:sz w:val="24"/>
          <w:szCs w:val="24"/>
          <w:lang w:eastAsia="zh-CN"/>
        </w:rPr>
        <w:t>讨论：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不同历史时期、不同社会环境中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体育劳动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的内容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？</w:t>
      </w:r>
      <w:bookmarkEnd w:id="0"/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3275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章节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章节内容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第一章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劳动基础知识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第二章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劳动与伦理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第三章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劳动与安全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第四章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体育劳动与工会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第五章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体育劳动与社会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第六章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体育劳动与经济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七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体育劳动与文化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第八章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体育劳动与教育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体育劳动与心理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十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体育劳动与管理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十一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章</w:t>
            </w:r>
          </w:p>
        </w:tc>
        <w:tc>
          <w:tcPr>
            <w:tcW w:w="32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体育劳动与生活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实践课程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总计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32+4周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/>
        <w:ind w:firstLine="562" w:firstLineChars="200"/>
        <w:jc w:val="left"/>
        <w:textAlignment w:val="auto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表3：教学进度表</w:t>
      </w:r>
    </w:p>
    <w:tbl>
      <w:tblPr>
        <w:tblStyle w:val="6"/>
        <w:tblpPr w:leftFromText="180" w:rightFromText="180" w:vertAnchor="text" w:horzAnchor="page" w:tblpX="1200" w:tblpY="4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65"/>
        <w:gridCol w:w="3700"/>
        <w:gridCol w:w="720"/>
        <w:gridCol w:w="3170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学年</w:t>
            </w:r>
          </w:p>
        </w:tc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37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提要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授课时数</w:t>
            </w:r>
          </w:p>
        </w:tc>
        <w:tc>
          <w:tcPr>
            <w:tcW w:w="31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作业及要求</w:t>
            </w:r>
          </w:p>
        </w:tc>
        <w:tc>
          <w:tcPr>
            <w:tcW w:w="6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第一篇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劳动教育通论篇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劳动基础知识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劳动的内涵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劳动的内容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古今中外劳动观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劳动的意义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认识劳动；重点掌握马克思主义劳动观；知晓劳动的意义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第二章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劳动与伦理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 第一节 劳动中的伦理问题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 第二节 劳动伦理的主体与本质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劳动伦理的本性与意义。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第三章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劳动与安全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第一节 劳动安全常识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 w:firstLine="210" w:firstLineChars="1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第二节 体育劳动安全问题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 w:firstLine="210" w:firstLineChars="1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第三节 应急逃生方法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劳动安全常识；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知晓体育应急逃生方法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第四章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体育劳动与工会</w:t>
            </w:r>
          </w:p>
          <w:p>
            <w:pPr>
              <w:numPr>
                <w:ilvl w:val="0"/>
                <w:numId w:val="4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工会的历史发展简介</w:t>
            </w:r>
          </w:p>
          <w:p>
            <w:pPr>
              <w:numPr>
                <w:ilvl w:val="0"/>
                <w:numId w:val="4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工会的作用和职能</w:t>
            </w:r>
          </w:p>
          <w:p>
            <w:pPr>
              <w:numPr>
                <w:ilvl w:val="0"/>
                <w:numId w:val="4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体育劳动和工会组织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了解工会的演变；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掌握工会的作用和职能。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劳动教育专业篇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第五章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体育劳动与社会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体育劳动组织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第二节 体育劳动相关法律规范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了解体育劳动组织；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知晓体育劳动相关制度规范等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7"/>
              </w:num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体育劳动与经济</w:t>
            </w:r>
          </w:p>
          <w:p>
            <w:pPr>
              <w:numPr>
                <w:ilvl w:val="0"/>
                <w:numId w:val="8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体育劳动的经济价值</w:t>
            </w:r>
          </w:p>
          <w:p>
            <w:pPr>
              <w:numPr>
                <w:ilvl w:val="0"/>
                <w:numId w:val="8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体育劳动力供给与需求</w:t>
            </w:r>
          </w:p>
          <w:p>
            <w:pPr>
              <w:numPr>
                <w:ilvl w:val="0"/>
                <w:numId w:val="8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体育劳动的工资与收入分配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体育劳动力供给与需求、工资与收入分配等。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第七章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体育劳动与文化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 第一节 中华历史上的体育劳动文化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 第二节 体育劳动的文化建构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 第三节 体育劳动文化的传播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知晓劳动文化的历史演变；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掌握体育劳动文化的内涵。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第八章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体育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劳动与教育</w:t>
            </w:r>
          </w:p>
          <w:p>
            <w:pPr>
              <w:numPr>
                <w:ilvl w:val="0"/>
                <w:numId w:val="9"/>
              </w:numPr>
              <w:spacing w:line="300" w:lineRule="exact"/>
              <w:ind w:left="210" w:leftChars="0" w:firstLine="0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体育劳动教育的理念</w:t>
            </w:r>
          </w:p>
          <w:p>
            <w:pPr>
              <w:numPr>
                <w:ilvl w:val="0"/>
                <w:numId w:val="9"/>
              </w:numPr>
              <w:spacing w:line="300" w:lineRule="exact"/>
              <w:ind w:left="210" w:leftChars="0" w:firstLine="0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体育劳动与教育的关系</w:t>
            </w:r>
          </w:p>
          <w:p>
            <w:pPr>
              <w:numPr>
                <w:ilvl w:val="0"/>
                <w:numId w:val="9"/>
              </w:numPr>
              <w:spacing w:line="300" w:lineRule="exact"/>
              <w:ind w:left="210" w:leftChars="0" w:firstLine="0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体育劳动的教育案例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体育劳动教育的概念；体育劳动教育的意义；体育劳动教育的内容等。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第九章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体育劳动与心理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体育劳动者的心理状态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体育劳动与心理健康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体育劳动与心理的关系、规律等。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第十章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体育劳动与管理</w:t>
            </w:r>
          </w:p>
          <w:p>
            <w:pPr>
              <w:numPr>
                <w:ilvl w:val="0"/>
                <w:numId w:val="11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体育劳动的管理对象</w:t>
            </w:r>
          </w:p>
          <w:p>
            <w:pPr>
              <w:numPr>
                <w:ilvl w:val="0"/>
                <w:numId w:val="11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体育劳动的管理理念</w:t>
            </w:r>
          </w:p>
          <w:p>
            <w:pPr>
              <w:numPr>
                <w:ilvl w:val="0"/>
                <w:numId w:val="11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体育劳动的管理方法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了解体育劳动的管理对象；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掌握体育劳动管理理念、管理方法。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第十一章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体育劳动与生活</w:t>
            </w:r>
          </w:p>
          <w:p>
            <w:pPr>
              <w:numPr>
                <w:ilvl w:val="0"/>
                <w:numId w:val="12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生活中的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</w:t>
            </w:r>
          </w:p>
          <w:p>
            <w:pPr>
              <w:numPr>
                <w:ilvl w:val="0"/>
                <w:numId w:val="12"/>
              </w:numPr>
              <w:spacing w:line="300" w:lineRule="exact"/>
              <w:ind w:left="21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体育劳动与生活教育的关系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了解生活中的体育劳动；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掌握体育劳动与生活教育的关系。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1-4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37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实践课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程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第一周：身边的劳动。例如，体育场馆清洁、生理生化实验室维护、文明寝室建设等活动。</w:t>
            </w:r>
          </w:p>
          <w:p>
            <w:pPr>
              <w:spacing w:line="30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第二周：校园的劳动。例如，全民健身日，组织学生在校园宣传群众体育健身常识、健身方法。</w:t>
            </w:r>
          </w:p>
          <w:p>
            <w:pPr>
              <w:spacing w:line="30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第三周：校园外的劳动。例如，给周边社区居民提供健身指导、帮助孤寡老人清洁房间；给幼儿园小朋友、小学生讲述运动历史和文化等。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第四周：举办劳动技能、劳动成果展示比赛。例如，摆放器材、整理场馆、互相按摩放松肌肉；微视频展示与演讲等。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4周</w:t>
            </w:r>
          </w:p>
        </w:tc>
        <w:tc>
          <w:tcPr>
            <w:tcW w:w="317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从身边做起，培养劳动意识和习惯、提升服务社会的能力。</w:t>
            </w:r>
          </w:p>
        </w:tc>
        <w:tc>
          <w:tcPr>
            <w:tcW w:w="6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both"/>
        <w:rPr>
          <w:rFonts w:hint="eastAsia" w:ascii="宋体" w:hAnsi="宋体" w:eastAsia="宋体"/>
          <w:szCs w:val="21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徐海娇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危机与重构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劳动教育价值研究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</w:t>
      </w:r>
      <w:r>
        <w:rPr>
          <w:rFonts w:hint="eastAsia" w:ascii="Times" w:hAnsi="Times" w:eastAsia="宋体" w:cs="Times New Roman"/>
          <w:sz w:val="24"/>
          <w:szCs w:val="24"/>
        </w:rPr>
        <w:t>北京：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中国社会科学</w:t>
      </w:r>
      <w:r>
        <w:rPr>
          <w:rFonts w:hint="eastAsia" w:ascii="Times" w:hAnsi="Times" w:eastAsia="宋体" w:cs="Times New Roman"/>
          <w:sz w:val="24"/>
          <w:szCs w:val="24"/>
        </w:rPr>
        <w:t>出版社，19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89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曾天山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，</w:t>
      </w:r>
      <w:r>
        <w:rPr>
          <w:rFonts w:hint="eastAsia" w:ascii="Times" w:hAnsi="Times" w:eastAsia="宋体" w:cs="Times New Roman"/>
          <w:sz w:val="24"/>
          <w:szCs w:val="24"/>
        </w:rPr>
        <w:t>顾建军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劳动教育论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</w:t>
      </w:r>
      <w:r>
        <w:rPr>
          <w:rFonts w:hint="eastAsia" w:ascii="Times" w:hAnsi="Times" w:eastAsia="宋体" w:cs="Times New Roman"/>
          <w:sz w:val="24"/>
          <w:szCs w:val="24"/>
        </w:rPr>
        <w:t>，北京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教育科学出版社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，</w:t>
      </w:r>
      <w:r>
        <w:rPr>
          <w:rFonts w:hint="eastAsia" w:ascii="Times" w:hAnsi="Times" w:eastAsia="宋体" w:cs="Times New Roman"/>
          <w:sz w:val="24"/>
          <w:szCs w:val="24"/>
        </w:rPr>
        <w:t>2020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李珂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嬗变与审视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劳动教育的历史逻辑与现实重构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</w:t>
      </w:r>
      <w:r>
        <w:rPr>
          <w:rFonts w:hint="eastAsia" w:ascii="Times" w:hAnsi="Times" w:eastAsia="宋体" w:cs="Times New Roman"/>
          <w:sz w:val="24"/>
          <w:szCs w:val="24"/>
        </w:rPr>
        <w:t>北京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社会科学文献出版社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，</w:t>
      </w:r>
      <w:r>
        <w:rPr>
          <w:rFonts w:hint="eastAsia" w:ascii="Times" w:hAnsi="Times" w:eastAsia="宋体" w:cs="Times New Roman"/>
          <w:sz w:val="24"/>
          <w:szCs w:val="24"/>
        </w:rPr>
        <w:t>2019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闻起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劳动教育讲话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》，南京：江苏人民出版社，1955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程万里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劳动教育诸问题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》，武汉：中南人民文学艺术出版社，1954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</w:rPr>
        <w:t>叶圣陶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生活教育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叶圣陶随笔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》，北京：北京大学出版社，2007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陶行知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陶行知佚文集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</w:t>
      </w:r>
      <w:r>
        <w:rPr>
          <w:rFonts w:hint="eastAsia" w:ascii="Times" w:hAnsi="Times" w:eastAsia="宋体" w:cs="Times New Roman"/>
          <w:sz w:val="24"/>
          <w:szCs w:val="24"/>
        </w:rPr>
        <w:t>成都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四川教育出版社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，</w:t>
      </w:r>
      <w:r>
        <w:rPr>
          <w:rFonts w:hint="eastAsia" w:ascii="Times" w:hAnsi="Times" w:eastAsia="宋体" w:cs="Times New Roman"/>
          <w:sz w:val="24"/>
          <w:szCs w:val="24"/>
        </w:rPr>
        <w:t>1989.6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周洪宇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陶行知生活教育学说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》，武汉：华中师范大学出版社，2020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陶行知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陶行知讲中国教育改造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》，南京：河海大学出版社，2019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</w:rPr>
        <w:t>黃炎培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黃炎培考察教育日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记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》，上海：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商务印书馆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，1914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蔡元培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美育与人生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：</w:t>
      </w:r>
      <w:r>
        <w:rPr>
          <w:rFonts w:hint="eastAsia" w:ascii="Times" w:hAnsi="Times" w:eastAsia="宋体" w:cs="Times New Roman"/>
          <w:sz w:val="24"/>
          <w:szCs w:val="24"/>
        </w:rPr>
        <w:t>蔡元培美学文选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，济南：山东文艺出版社，2020</w:t>
      </w:r>
    </w:p>
    <w:p>
      <w:pPr>
        <w:numPr>
          <w:ilvl w:val="0"/>
          <w:numId w:val="13"/>
        </w:numPr>
        <w:spacing w:line="360" w:lineRule="auto"/>
        <w:ind w:left="425" w:leftChars="0" w:hanging="425" w:firstLineChars="0"/>
        <w:rPr>
          <w:rFonts w:hint="eastAsia" w:ascii="Times" w:hAnsi="Times" w:eastAsia="宋体" w:cs="Times New Roman"/>
          <w:sz w:val="24"/>
          <w:szCs w:val="24"/>
        </w:rPr>
      </w:pPr>
      <w:r>
        <w:rPr>
          <w:rFonts w:hint="eastAsia" w:ascii="Times" w:hAnsi="Times" w:eastAsia="宋体" w:cs="Times New Roman"/>
          <w:sz w:val="24"/>
          <w:szCs w:val="24"/>
        </w:rPr>
        <w:t>蔡元培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《</w:t>
      </w:r>
      <w:r>
        <w:rPr>
          <w:rFonts w:hint="eastAsia" w:ascii="Times" w:hAnsi="Times" w:eastAsia="宋体" w:cs="Times New Roman"/>
          <w:sz w:val="24"/>
          <w:szCs w:val="24"/>
        </w:rPr>
        <w:t>蔡元培讲中国伦理学史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》，北京：团结出版社，2019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numPr>
          <w:ilvl w:val="0"/>
          <w:numId w:val="14"/>
        </w:numPr>
        <w:spacing w:line="360" w:lineRule="auto"/>
        <w:ind w:left="84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课堂讲授与小组研讨学习相结合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课堂教学过程中，授课教师在系统、整体把握性质与目标的基础上，广泛收集和整理相关专业资料，把握本学科的发展动态，适当引入国内外最新研究成果，并密切关注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劳动教育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中的现实问题，培养和启发学生的</w:t>
      </w:r>
      <w:r>
        <w:rPr>
          <w:rFonts w:hint="eastAsia" w:ascii="Times" w:hAnsi="Times" w:eastAsia="宋体" w:cs="Times New Roman"/>
          <w:sz w:val="24"/>
          <w:szCs w:val="24"/>
          <w:lang w:val="en-US" w:eastAsia="zh-CN"/>
        </w:rPr>
        <w:t>劳动</w:t>
      </w:r>
      <w:r>
        <w:rPr>
          <w:rFonts w:hint="eastAsia" w:ascii="Times" w:hAnsi="Times" w:eastAsia="宋体" w:cs="Times New Roman"/>
          <w:sz w:val="24"/>
          <w:szCs w:val="24"/>
          <w:lang w:eastAsia="zh-CN"/>
        </w:rPr>
        <w:t>能力。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14"/>
        </w:numPr>
        <w:spacing w:line="360" w:lineRule="auto"/>
        <w:ind w:left="84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问题化与自主性学习相结合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numPr>
          <w:ilvl w:val="0"/>
          <w:numId w:val="14"/>
        </w:numPr>
        <w:spacing w:line="360" w:lineRule="auto"/>
        <w:ind w:left="84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线下授课与雨课堂等线上互动相结合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面对面讲授，能更好地拉近师生距离，增进交流；雨课堂等线上软件能提供给学生更多发表言论的机会，激发学生学习兴趣，让教师更及时全面的了解学生掌握知识的情况。运用线上、线下结合方式，进一步提高教学效果。</w:t>
      </w:r>
    </w:p>
    <w:p>
      <w:pPr>
        <w:numPr>
          <w:ilvl w:val="0"/>
          <w:numId w:val="14"/>
        </w:numPr>
        <w:spacing w:line="360" w:lineRule="auto"/>
        <w:ind w:left="845" w:leftChars="0" w:hanging="425" w:firstLineChars="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通过课堂汇报和课堂辩论，锻炼学生的思维和语言表达能力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  <w:r>
        <w:rPr>
          <w:rFonts w:hint="eastAsia" w:ascii="Times" w:hAnsi="Times" w:eastAsia="宋体" w:cs="Times New Roman"/>
          <w:sz w:val="24"/>
          <w:szCs w:val="24"/>
          <w:lang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spacing w:line="360" w:lineRule="auto"/>
        <w:ind w:firstLine="480" w:firstLineChars="200"/>
        <w:rPr>
          <w:rFonts w:hint="eastAsia" w:ascii="Times" w:hAnsi="Times" w:eastAsia="宋体" w:cs="Times New Roman"/>
          <w:sz w:val="24"/>
          <w:szCs w:val="24"/>
          <w:lang w:eastAsia="zh-CN"/>
        </w:rPr>
      </w:pPr>
    </w:p>
    <w:p>
      <w:pPr>
        <w:widowControl/>
        <w:numPr>
          <w:ilvl w:val="0"/>
          <w:numId w:val="15"/>
        </w:numPr>
        <w:spacing w:before="156" w:beforeLines="50" w:after="156" w:afterLines="50"/>
        <w:ind w:left="630" w:leftChars="0" w:firstLine="0" w:firstLineChars="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eastAsia="zh-CN"/>
              </w:rPr>
              <w:t>正确的历史观；唯物主义研究方法的应用；</w:t>
            </w:r>
            <w:r>
              <w:rPr>
                <w:rFonts w:hint="eastAsia" w:hAnsi="宋体"/>
                <w:lang w:val="en-US" w:eastAsia="zh-CN"/>
              </w:rPr>
              <w:t>劳动教育</w:t>
            </w:r>
            <w:r>
              <w:rPr>
                <w:rFonts w:hint="eastAsia" w:hAnsi="宋体"/>
                <w:lang w:eastAsia="zh-CN"/>
              </w:rPr>
              <w:t>中的爱国主义精神；</w:t>
            </w:r>
            <w:r>
              <w:rPr>
                <w:rFonts w:hint="eastAsia" w:hAnsi="宋体"/>
                <w:lang w:val="en-US" w:eastAsia="zh-CN"/>
              </w:rPr>
              <w:t>体育劳动</w:t>
            </w:r>
            <w:r>
              <w:rPr>
                <w:rFonts w:hint="eastAsia" w:hAnsi="宋体"/>
                <w:lang w:eastAsia="zh-CN"/>
              </w:rPr>
              <w:t>与社会的互动关系等。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eastAsia="zh-CN"/>
              </w:rPr>
              <w:t>言行举止；课堂表现；理论考试；</w:t>
            </w:r>
            <w:r>
              <w:rPr>
                <w:rFonts w:hint="eastAsia" w:hAnsi="宋体"/>
                <w:lang w:val="en-US" w:eastAsia="zh-CN"/>
              </w:rPr>
              <w:t>劳动实践</w:t>
            </w:r>
            <w:r>
              <w:rPr>
                <w:rFonts w:hint="eastAsia" w:hAnsi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CN"/>
              </w:rPr>
              <w:t>劳动教育基础知识、体育劳动与社会诸因素的互动关系，体育劳动与个人生活的关系等</w:t>
            </w:r>
            <w:r>
              <w:rPr>
                <w:rFonts w:hint="eastAsia" w:hAnsi="宋体"/>
                <w:lang w:eastAsia="zh-CN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eastAsia="zh-CN"/>
              </w:rPr>
              <w:t>理论考试；课堂表现；</w:t>
            </w:r>
            <w:r>
              <w:rPr>
                <w:rFonts w:hint="eastAsia" w:hAnsi="宋体"/>
                <w:lang w:val="en-US" w:eastAsia="zh-CN"/>
              </w:rPr>
              <w:t>劳动实践</w:t>
            </w:r>
            <w:r>
              <w:rPr>
                <w:rFonts w:hint="eastAsia" w:hAnsi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eastAsia="zh-CN"/>
              </w:rPr>
              <w:t>围绕具有争议的问题、</w:t>
            </w:r>
            <w:r>
              <w:rPr>
                <w:rFonts w:hint="eastAsia" w:hAnsi="宋体"/>
                <w:lang w:val="en-US" w:eastAsia="zh-CN"/>
              </w:rPr>
              <w:t>社会现象</w:t>
            </w:r>
            <w:r>
              <w:rPr>
                <w:rFonts w:hint="eastAsia" w:hAnsi="宋体"/>
                <w:lang w:eastAsia="zh-CN"/>
              </w:rPr>
              <w:t>等开展实践活动，形式以课堂演讲、辩论赛、</w:t>
            </w:r>
            <w:r>
              <w:rPr>
                <w:rFonts w:hint="eastAsia" w:hAnsi="宋体"/>
                <w:lang w:val="en-US" w:eastAsia="zh-CN"/>
              </w:rPr>
              <w:t>校园志愿活动</w:t>
            </w:r>
            <w:r>
              <w:rPr>
                <w:rFonts w:hint="eastAsia" w:hAnsi="宋体"/>
                <w:lang w:eastAsia="zh-CN"/>
              </w:rPr>
              <w:t>等为主，作品呈现方式以</w:t>
            </w:r>
            <w:r>
              <w:rPr>
                <w:rFonts w:hint="eastAsia" w:hAnsi="宋体"/>
                <w:lang w:val="en-US" w:eastAsia="zh-CN"/>
              </w:rPr>
              <w:t>PPT、微视频制作等。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CN"/>
              </w:rPr>
              <w:t>PPT、微视频展示；劳动实践等。</w:t>
            </w:r>
          </w:p>
        </w:tc>
      </w:tr>
    </w:tbl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val="en-US" w:eastAsia="zh-CN"/>
        </w:rPr>
        <w:t>考勤成绩：20%</w:t>
      </w:r>
      <w:r>
        <w:rPr>
          <w:rFonts w:hint="eastAsia" w:ascii="宋体" w:hAnsi="宋体" w:eastAsia="宋体"/>
          <w:lang w:eastAsia="zh-CN"/>
        </w:rPr>
        <w:t>（课堂</w:t>
      </w:r>
      <w:r>
        <w:rPr>
          <w:rFonts w:hint="eastAsia" w:ascii="宋体" w:hAnsi="宋体" w:eastAsia="宋体"/>
          <w:lang w:val="en-US" w:eastAsia="zh-CN"/>
        </w:rPr>
        <w:t>出勤</w:t>
      </w:r>
      <w:r>
        <w:rPr>
          <w:rFonts w:hint="eastAsia" w:ascii="宋体" w:hAnsi="宋体" w:eastAsia="宋体"/>
          <w:lang w:eastAsia="zh-CN"/>
        </w:rPr>
        <w:t>、</w:t>
      </w:r>
      <w:r>
        <w:rPr>
          <w:rFonts w:hint="eastAsia" w:ascii="宋体" w:hAnsi="宋体" w:eastAsia="宋体"/>
          <w:lang w:val="en-US" w:eastAsia="zh-CN"/>
        </w:rPr>
        <w:t>实践出勤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每学年5%，4学年，共计20%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课堂</w:t>
      </w:r>
      <w:r>
        <w:rPr>
          <w:rFonts w:hint="eastAsia" w:ascii="宋体" w:hAnsi="宋体" w:eastAsia="宋体"/>
          <w:lang w:val="en-US" w:eastAsia="zh-CN"/>
        </w:rPr>
        <w:t>表现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40%（</w:t>
      </w:r>
      <w:r>
        <w:rPr>
          <w:rFonts w:hint="default" w:ascii="宋体" w:hAnsi="宋体" w:eastAsia="宋体"/>
          <w:lang w:val="en-US" w:eastAsia="zh-CN"/>
        </w:rPr>
        <w:t>互动问答、小组课堂讨论、小组实践活动</w:t>
      </w:r>
      <w:r>
        <w:rPr>
          <w:rFonts w:hint="eastAsia" w:ascii="宋体" w:hAnsi="宋体" w:eastAsia="宋体"/>
          <w:lang w:val="en-US" w:eastAsia="zh-CN"/>
        </w:rPr>
        <w:t>等；每学年10%，4学年，共计40%）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劳动实践表现：40%（每学年按小组完成一个实践项目/活动，以PPT或微视频形式提交实践汇报；每学年10%，4学年，共计40%）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030"/>
        <w:gridCol w:w="1045"/>
        <w:gridCol w:w="1051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考勤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课堂</w:t>
            </w:r>
          </w:p>
        </w:tc>
        <w:tc>
          <w:tcPr>
            <w:tcW w:w="1051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实践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51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实践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10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全面深入地以社会主义核心价值观为引导，以职业理想为重点，结合自身具体专业培养目标，全面掌握师德规范，形成职业理想与专业认同、师德情感陶冶与人文科学修养、教育实践与爱生体验相融合的教育情怀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能够较好地以社会主义核心价值观为引导，结合自身具体专业培养目标，较全面掌握师德规范，并形成职业理想与专业认同、师德情感陶冶与人文科学修养、教育实践与爱生体验相融合的教育情怀。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一般能够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以社会主义核心价值观为引导，结合自身具体专业培养目标，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掌握师德规范，并形成职业理想与专业认同、师德情感陶冶与人文科学修养、教育实践与爱生体验相融合的教育情怀。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基本能够以社会主义核心价值观为引导，基本掌握师德规范，形成职业理想与专业认同、师德情感陶冶与人文科学修养、教育实践与爱生体验相融合的教育情怀。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基本能够以社会主义核心价值观为引导，未能掌握师德规范，不能很好地形成职业理想与专业认同、师德情感陶冶与人文科学修养、教育实践与爱生体验相融合的教育情怀。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高质量地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学科知识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、运用所学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知识解决实践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教育教学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全面掌握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的研究方法、具备较好的人文社会学思维能力，具有反思和探索精神，并能很好地在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教学实践与教研实践的基础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上自主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发展和提升教学能力。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较好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学科知识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、运用所学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知识解决实践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教育教学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；较好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的研究方法、具备一定人文社会学思维能力，具有一定反思和探索精神，并能较好地在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教学实践与教研实践的基础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上自主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发展和提升教学能力。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一般掌握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学科知识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、运用所学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知识解决实践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教育教学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；一般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的研究方法、具备一定人文社会学思维能力，具有一定探索精神，并能在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教学实践与教研实践的基础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发展和提升教学能力。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基本掌握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学科知识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、运用所学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知识解决实践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教育教学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；基本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的研究方法、具备一定人文社会学思维能力，并基本能在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教学实践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中加以应用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基本掌握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学科知识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、运用所学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知识解决实践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教育教学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；未能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劳动教育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的研究方法和人文社会学思维能力，无法将所学知识应用到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教学实践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之中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能灵活应用所学知识服务社会；积极参加各种社会实践活动，并获得优异的成绩或实践作品；通过课程学习，增加更多的社会责任感。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能较好地应用所学知识服务社会；较为积极地参加各种社会实践活动，并获得较好的成绩或实践作品；通过课程学习，增加更多的社会责任感。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能一般应用所学知识服务社会；参加各种社会实践活动，并获得良好的成绩或实践作品；通过课程学习，增加更多的社会责任感。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能基本应用所学知识服务社会；参加各种社会实践活动，并获得合格的成绩或实践作品；通过课程学习，增加更多的社会责任感。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不能应用所学知识服务社会；没能或缺席各种社会实践活动，未获得合格的成绩或实践作品；没能通过课程学习增加更多的社会责任感。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345FD4"/>
    <w:multiLevelType w:val="singleLevel"/>
    <w:tmpl w:val="84345FD4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1">
    <w:nsid w:val="8F41F744"/>
    <w:multiLevelType w:val="singleLevel"/>
    <w:tmpl w:val="8F41F74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1A4E3CA"/>
    <w:multiLevelType w:val="singleLevel"/>
    <w:tmpl w:val="91A4E3CA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9847FFC5"/>
    <w:multiLevelType w:val="singleLevel"/>
    <w:tmpl w:val="9847FFC5"/>
    <w:lvl w:ilvl="0" w:tentative="0">
      <w:start w:val="8"/>
      <w:numFmt w:val="chineseCounting"/>
      <w:suff w:val="nothing"/>
      <w:lvlText w:val="%1、"/>
      <w:lvlJc w:val="left"/>
      <w:pPr>
        <w:ind w:left="630" w:leftChars="0" w:firstLine="0" w:firstLineChars="0"/>
      </w:pPr>
      <w:rPr>
        <w:rFonts w:hint="eastAsia"/>
      </w:rPr>
    </w:lvl>
  </w:abstractNum>
  <w:abstractNum w:abstractNumId="4">
    <w:nsid w:val="AA2F1078"/>
    <w:multiLevelType w:val="singleLevel"/>
    <w:tmpl w:val="AA2F1078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5">
    <w:nsid w:val="D2956C61"/>
    <w:multiLevelType w:val="singleLevel"/>
    <w:tmpl w:val="D2956C61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6">
    <w:nsid w:val="E0B92721"/>
    <w:multiLevelType w:val="singleLevel"/>
    <w:tmpl w:val="E0B92721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7">
    <w:nsid w:val="E0C3A3A1"/>
    <w:multiLevelType w:val="singleLevel"/>
    <w:tmpl w:val="E0C3A3A1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8">
    <w:nsid w:val="F40CA289"/>
    <w:multiLevelType w:val="singleLevel"/>
    <w:tmpl w:val="F40CA289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9">
    <w:nsid w:val="0BC018A7"/>
    <w:multiLevelType w:val="singleLevel"/>
    <w:tmpl w:val="0BC018A7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10">
    <w:nsid w:val="4248A006"/>
    <w:multiLevelType w:val="singleLevel"/>
    <w:tmpl w:val="4248A00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47EA3912"/>
    <w:multiLevelType w:val="multilevel"/>
    <w:tmpl w:val="47EA3912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-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-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-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-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-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-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-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-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2">
    <w:nsid w:val="57D5387B"/>
    <w:multiLevelType w:val="singleLevel"/>
    <w:tmpl w:val="57D5387B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abstractNum w:abstractNumId="13">
    <w:nsid w:val="62C16507"/>
    <w:multiLevelType w:val="singleLevel"/>
    <w:tmpl w:val="62C16507"/>
    <w:lvl w:ilvl="0" w:tentative="0">
      <w:start w:val="1"/>
      <w:numFmt w:val="chineseCounting"/>
      <w:suff w:val="space"/>
      <w:lvlText w:val="第%1节"/>
      <w:lvlJc w:val="left"/>
      <w:pPr>
        <w:ind w:left="210" w:firstLine="0"/>
      </w:pPr>
      <w:rPr>
        <w:rFonts w:hint="eastAsia"/>
      </w:rPr>
    </w:lvl>
  </w:abstractNum>
  <w:abstractNum w:abstractNumId="14">
    <w:nsid w:val="6ADABEF8"/>
    <w:multiLevelType w:val="singleLevel"/>
    <w:tmpl w:val="6ADABEF8"/>
    <w:lvl w:ilvl="0" w:tentative="0">
      <w:start w:val="2"/>
      <w:numFmt w:val="chineseCounting"/>
      <w:suff w:val="space"/>
      <w:lvlText w:val="第%1篇"/>
      <w:lvlJc w:val="left"/>
      <w:rPr>
        <w:rFonts w:hint="eastAsia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9"/>
  </w:num>
  <w:num w:numId="5">
    <w:abstractNumId w:val="14"/>
  </w:num>
  <w:num w:numId="6">
    <w:abstractNumId w:val="7"/>
  </w:num>
  <w:num w:numId="7">
    <w:abstractNumId w:val="12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4ZTU0MTBkODg5OGQ4YmEzYTIwMTI2OTAwMTE4OGQifQ=="/>
  </w:docVars>
  <w:rsids>
    <w:rsidRoot w:val="001E5724"/>
    <w:rsid w:val="00000DE2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441E0A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32EA9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B67F4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4C5631"/>
    <w:rsid w:val="01F659A1"/>
    <w:rsid w:val="02051EE6"/>
    <w:rsid w:val="020F1306"/>
    <w:rsid w:val="02895E35"/>
    <w:rsid w:val="02B71781"/>
    <w:rsid w:val="034952CA"/>
    <w:rsid w:val="03D70252"/>
    <w:rsid w:val="04024F65"/>
    <w:rsid w:val="04050AD2"/>
    <w:rsid w:val="045975BD"/>
    <w:rsid w:val="05152D1D"/>
    <w:rsid w:val="052C6316"/>
    <w:rsid w:val="05CA012F"/>
    <w:rsid w:val="063E4A64"/>
    <w:rsid w:val="06A23C51"/>
    <w:rsid w:val="06BB569B"/>
    <w:rsid w:val="06EF7B68"/>
    <w:rsid w:val="070046D6"/>
    <w:rsid w:val="07966C90"/>
    <w:rsid w:val="07B14235"/>
    <w:rsid w:val="07D21CA6"/>
    <w:rsid w:val="084429FC"/>
    <w:rsid w:val="08B757B3"/>
    <w:rsid w:val="08ED5F40"/>
    <w:rsid w:val="090C1284"/>
    <w:rsid w:val="095209D8"/>
    <w:rsid w:val="095E060A"/>
    <w:rsid w:val="09940CEC"/>
    <w:rsid w:val="09C20890"/>
    <w:rsid w:val="0A081FF6"/>
    <w:rsid w:val="0A514699"/>
    <w:rsid w:val="0A70471A"/>
    <w:rsid w:val="0A7767F3"/>
    <w:rsid w:val="0ABB2815"/>
    <w:rsid w:val="0B0769CB"/>
    <w:rsid w:val="0B1D640E"/>
    <w:rsid w:val="0B2369A1"/>
    <w:rsid w:val="0B3D6BD5"/>
    <w:rsid w:val="0B784AB1"/>
    <w:rsid w:val="0B7E0D91"/>
    <w:rsid w:val="0BA24F55"/>
    <w:rsid w:val="0C262546"/>
    <w:rsid w:val="0C9F48F0"/>
    <w:rsid w:val="0CA779A3"/>
    <w:rsid w:val="0CEA3248"/>
    <w:rsid w:val="0D0B534E"/>
    <w:rsid w:val="0D39781A"/>
    <w:rsid w:val="0DF11151"/>
    <w:rsid w:val="0E5E77E1"/>
    <w:rsid w:val="0EB07D71"/>
    <w:rsid w:val="0F6C54A8"/>
    <w:rsid w:val="0F914234"/>
    <w:rsid w:val="0FAC17FB"/>
    <w:rsid w:val="0FC30D02"/>
    <w:rsid w:val="114A3122"/>
    <w:rsid w:val="11775CAD"/>
    <w:rsid w:val="12725ECA"/>
    <w:rsid w:val="12B42FC6"/>
    <w:rsid w:val="12DC3488"/>
    <w:rsid w:val="12F40A56"/>
    <w:rsid w:val="136A2FCC"/>
    <w:rsid w:val="137F337C"/>
    <w:rsid w:val="1467479C"/>
    <w:rsid w:val="1497368A"/>
    <w:rsid w:val="14C1561C"/>
    <w:rsid w:val="14CB7C52"/>
    <w:rsid w:val="14D66358"/>
    <w:rsid w:val="15251215"/>
    <w:rsid w:val="15614B70"/>
    <w:rsid w:val="15643827"/>
    <w:rsid w:val="15822D69"/>
    <w:rsid w:val="15A52800"/>
    <w:rsid w:val="15D00064"/>
    <w:rsid w:val="15D77958"/>
    <w:rsid w:val="15F6545F"/>
    <w:rsid w:val="163B7995"/>
    <w:rsid w:val="165C5813"/>
    <w:rsid w:val="16753EC2"/>
    <w:rsid w:val="17113B13"/>
    <w:rsid w:val="180A7D38"/>
    <w:rsid w:val="19F73309"/>
    <w:rsid w:val="1B1369FB"/>
    <w:rsid w:val="1B29726F"/>
    <w:rsid w:val="1BB817A7"/>
    <w:rsid w:val="1BCD01E0"/>
    <w:rsid w:val="1C565BAF"/>
    <w:rsid w:val="1C5D17BA"/>
    <w:rsid w:val="1C7B1350"/>
    <w:rsid w:val="1CCA16B9"/>
    <w:rsid w:val="1D694817"/>
    <w:rsid w:val="1DE6153E"/>
    <w:rsid w:val="1E5136C6"/>
    <w:rsid w:val="1EBC7446"/>
    <w:rsid w:val="1EF41F90"/>
    <w:rsid w:val="1F6E05DB"/>
    <w:rsid w:val="202B16BF"/>
    <w:rsid w:val="202C2606"/>
    <w:rsid w:val="20827DF7"/>
    <w:rsid w:val="20856F78"/>
    <w:rsid w:val="20DF74BC"/>
    <w:rsid w:val="2104030B"/>
    <w:rsid w:val="212B69F9"/>
    <w:rsid w:val="21B46CAB"/>
    <w:rsid w:val="2207538F"/>
    <w:rsid w:val="22354026"/>
    <w:rsid w:val="226422F8"/>
    <w:rsid w:val="229C51A6"/>
    <w:rsid w:val="22F930FA"/>
    <w:rsid w:val="2348414C"/>
    <w:rsid w:val="237C4A61"/>
    <w:rsid w:val="23F43CCD"/>
    <w:rsid w:val="23FD3077"/>
    <w:rsid w:val="23FE1E54"/>
    <w:rsid w:val="24220794"/>
    <w:rsid w:val="245E2699"/>
    <w:rsid w:val="24660566"/>
    <w:rsid w:val="24FA0218"/>
    <w:rsid w:val="252029E1"/>
    <w:rsid w:val="25793390"/>
    <w:rsid w:val="2585223C"/>
    <w:rsid w:val="268B36EB"/>
    <w:rsid w:val="27D60016"/>
    <w:rsid w:val="28F6019E"/>
    <w:rsid w:val="29463B39"/>
    <w:rsid w:val="29745B85"/>
    <w:rsid w:val="2975357C"/>
    <w:rsid w:val="298B1744"/>
    <w:rsid w:val="29971272"/>
    <w:rsid w:val="29AD3EB9"/>
    <w:rsid w:val="2A7A3D09"/>
    <w:rsid w:val="2A8E0E0E"/>
    <w:rsid w:val="2A9340E7"/>
    <w:rsid w:val="2A9D1E81"/>
    <w:rsid w:val="2ACC29CC"/>
    <w:rsid w:val="2B436EEB"/>
    <w:rsid w:val="2C1B0401"/>
    <w:rsid w:val="2C795ADD"/>
    <w:rsid w:val="2CAB7299"/>
    <w:rsid w:val="2D0A4D45"/>
    <w:rsid w:val="2D1F4553"/>
    <w:rsid w:val="2D397C93"/>
    <w:rsid w:val="2D802E70"/>
    <w:rsid w:val="2D915F1A"/>
    <w:rsid w:val="2D96357C"/>
    <w:rsid w:val="2E3565D7"/>
    <w:rsid w:val="2E65493B"/>
    <w:rsid w:val="2EFD265B"/>
    <w:rsid w:val="2F080341"/>
    <w:rsid w:val="2F1A7B84"/>
    <w:rsid w:val="2FEA6783"/>
    <w:rsid w:val="30A37A6F"/>
    <w:rsid w:val="30FE0FA4"/>
    <w:rsid w:val="31011E88"/>
    <w:rsid w:val="31BF5B16"/>
    <w:rsid w:val="323C5B2A"/>
    <w:rsid w:val="32753B70"/>
    <w:rsid w:val="32B810B4"/>
    <w:rsid w:val="32C014F2"/>
    <w:rsid w:val="32CF53FE"/>
    <w:rsid w:val="332973E8"/>
    <w:rsid w:val="33331DC1"/>
    <w:rsid w:val="33986F6D"/>
    <w:rsid w:val="33D0137A"/>
    <w:rsid w:val="33D667AC"/>
    <w:rsid w:val="34006F33"/>
    <w:rsid w:val="34200540"/>
    <w:rsid w:val="35370DCC"/>
    <w:rsid w:val="355D4BEB"/>
    <w:rsid w:val="35BC05AB"/>
    <w:rsid w:val="35C33F04"/>
    <w:rsid w:val="35C416C6"/>
    <w:rsid w:val="35C5211B"/>
    <w:rsid w:val="35FD0515"/>
    <w:rsid w:val="36392FFF"/>
    <w:rsid w:val="365769F1"/>
    <w:rsid w:val="369117F0"/>
    <w:rsid w:val="36B16D53"/>
    <w:rsid w:val="37104BA3"/>
    <w:rsid w:val="3744133E"/>
    <w:rsid w:val="37D75EF0"/>
    <w:rsid w:val="37ED34B0"/>
    <w:rsid w:val="38276F10"/>
    <w:rsid w:val="382D23D6"/>
    <w:rsid w:val="38424C55"/>
    <w:rsid w:val="38505400"/>
    <w:rsid w:val="38CC60D2"/>
    <w:rsid w:val="39521DDC"/>
    <w:rsid w:val="3952448C"/>
    <w:rsid w:val="39952217"/>
    <w:rsid w:val="39A948E3"/>
    <w:rsid w:val="39C857F4"/>
    <w:rsid w:val="3ABB73D5"/>
    <w:rsid w:val="3ACE1305"/>
    <w:rsid w:val="3B484E55"/>
    <w:rsid w:val="3B935EBA"/>
    <w:rsid w:val="3BA45E82"/>
    <w:rsid w:val="3C461F74"/>
    <w:rsid w:val="3C5430C4"/>
    <w:rsid w:val="3C6858E7"/>
    <w:rsid w:val="3C756EA4"/>
    <w:rsid w:val="3C952586"/>
    <w:rsid w:val="3D457AD7"/>
    <w:rsid w:val="3D5E3233"/>
    <w:rsid w:val="3D7D5468"/>
    <w:rsid w:val="3E4D7F39"/>
    <w:rsid w:val="3E4E4C98"/>
    <w:rsid w:val="3E5A53D8"/>
    <w:rsid w:val="3E7F3FB7"/>
    <w:rsid w:val="3E9C6D37"/>
    <w:rsid w:val="3EF3078E"/>
    <w:rsid w:val="3F312983"/>
    <w:rsid w:val="3F374DD6"/>
    <w:rsid w:val="3F5E554E"/>
    <w:rsid w:val="3FFE1C26"/>
    <w:rsid w:val="40810B58"/>
    <w:rsid w:val="40BB2A51"/>
    <w:rsid w:val="40D11BD6"/>
    <w:rsid w:val="40FF608C"/>
    <w:rsid w:val="41076806"/>
    <w:rsid w:val="418E5058"/>
    <w:rsid w:val="419430F1"/>
    <w:rsid w:val="41DD475C"/>
    <w:rsid w:val="431D5835"/>
    <w:rsid w:val="431E4B0B"/>
    <w:rsid w:val="4327798C"/>
    <w:rsid w:val="433B64C6"/>
    <w:rsid w:val="437B5587"/>
    <w:rsid w:val="43B76ACE"/>
    <w:rsid w:val="44711934"/>
    <w:rsid w:val="44A939C7"/>
    <w:rsid w:val="454535B7"/>
    <w:rsid w:val="47044A64"/>
    <w:rsid w:val="47826493"/>
    <w:rsid w:val="47ED4155"/>
    <w:rsid w:val="47F94134"/>
    <w:rsid w:val="482242A7"/>
    <w:rsid w:val="482D45CB"/>
    <w:rsid w:val="486E313E"/>
    <w:rsid w:val="48CC304D"/>
    <w:rsid w:val="48CE13CF"/>
    <w:rsid w:val="495D6246"/>
    <w:rsid w:val="499F1456"/>
    <w:rsid w:val="49E87E16"/>
    <w:rsid w:val="4A06704C"/>
    <w:rsid w:val="4A5F2CA7"/>
    <w:rsid w:val="4A9B4E39"/>
    <w:rsid w:val="4AB67EB7"/>
    <w:rsid w:val="4B585CAD"/>
    <w:rsid w:val="4BB730FA"/>
    <w:rsid w:val="4C151805"/>
    <w:rsid w:val="4C724CEC"/>
    <w:rsid w:val="4C7D52F6"/>
    <w:rsid w:val="4CAF0585"/>
    <w:rsid w:val="4CB87982"/>
    <w:rsid w:val="4CBB0441"/>
    <w:rsid w:val="4CE93E9D"/>
    <w:rsid w:val="4D147A46"/>
    <w:rsid w:val="4DCE09FC"/>
    <w:rsid w:val="4E241ECC"/>
    <w:rsid w:val="4EC60478"/>
    <w:rsid w:val="4F9B3D92"/>
    <w:rsid w:val="5044220E"/>
    <w:rsid w:val="50A51196"/>
    <w:rsid w:val="51D56CF6"/>
    <w:rsid w:val="51DE3FFA"/>
    <w:rsid w:val="522A5F7A"/>
    <w:rsid w:val="52427059"/>
    <w:rsid w:val="52AD6596"/>
    <w:rsid w:val="52EA6AA2"/>
    <w:rsid w:val="53100F9F"/>
    <w:rsid w:val="53206DAA"/>
    <w:rsid w:val="537425D6"/>
    <w:rsid w:val="53AA551B"/>
    <w:rsid w:val="53FF321A"/>
    <w:rsid w:val="54185881"/>
    <w:rsid w:val="54C805C6"/>
    <w:rsid w:val="551F1C44"/>
    <w:rsid w:val="564279CB"/>
    <w:rsid w:val="568D4B3C"/>
    <w:rsid w:val="56D05CA1"/>
    <w:rsid w:val="57881845"/>
    <w:rsid w:val="57A018E7"/>
    <w:rsid w:val="57C07A11"/>
    <w:rsid w:val="58827BC2"/>
    <w:rsid w:val="58DA0633"/>
    <w:rsid w:val="593D1905"/>
    <w:rsid w:val="597F75A2"/>
    <w:rsid w:val="59D202F4"/>
    <w:rsid w:val="59E5419B"/>
    <w:rsid w:val="59F64606"/>
    <w:rsid w:val="5A252BEA"/>
    <w:rsid w:val="5A5C7F73"/>
    <w:rsid w:val="5A883636"/>
    <w:rsid w:val="5ADA739A"/>
    <w:rsid w:val="5B5C49FF"/>
    <w:rsid w:val="5B843B0E"/>
    <w:rsid w:val="5B8A5E35"/>
    <w:rsid w:val="5BF900EB"/>
    <w:rsid w:val="5C0D6A55"/>
    <w:rsid w:val="5C5C5A79"/>
    <w:rsid w:val="5C7C7C34"/>
    <w:rsid w:val="5C894D8F"/>
    <w:rsid w:val="5CC63AF4"/>
    <w:rsid w:val="5CEC5884"/>
    <w:rsid w:val="5D664E84"/>
    <w:rsid w:val="5DDB50BA"/>
    <w:rsid w:val="5E166FEB"/>
    <w:rsid w:val="5E1F5389"/>
    <w:rsid w:val="5E2F3F99"/>
    <w:rsid w:val="5E60574C"/>
    <w:rsid w:val="5E895EBA"/>
    <w:rsid w:val="5EE448DD"/>
    <w:rsid w:val="60532D8D"/>
    <w:rsid w:val="605F0343"/>
    <w:rsid w:val="60CE1DB0"/>
    <w:rsid w:val="612C572F"/>
    <w:rsid w:val="61CC6F14"/>
    <w:rsid w:val="62262775"/>
    <w:rsid w:val="629A0278"/>
    <w:rsid w:val="637F734F"/>
    <w:rsid w:val="63B76619"/>
    <w:rsid w:val="63BA471D"/>
    <w:rsid w:val="63C828F9"/>
    <w:rsid w:val="63D7036A"/>
    <w:rsid w:val="63D812B2"/>
    <w:rsid w:val="63DF2DF7"/>
    <w:rsid w:val="63E335E0"/>
    <w:rsid w:val="63E86C8A"/>
    <w:rsid w:val="646370AC"/>
    <w:rsid w:val="650B7B23"/>
    <w:rsid w:val="65534E4B"/>
    <w:rsid w:val="655E2A68"/>
    <w:rsid w:val="65B16B20"/>
    <w:rsid w:val="65B73F17"/>
    <w:rsid w:val="65FA1388"/>
    <w:rsid w:val="66077D84"/>
    <w:rsid w:val="665D6258"/>
    <w:rsid w:val="66B05CD3"/>
    <w:rsid w:val="66BE6E6A"/>
    <w:rsid w:val="674A691D"/>
    <w:rsid w:val="67871831"/>
    <w:rsid w:val="67D84C18"/>
    <w:rsid w:val="682A5ACB"/>
    <w:rsid w:val="682F27BF"/>
    <w:rsid w:val="687E2108"/>
    <w:rsid w:val="68F17C08"/>
    <w:rsid w:val="69132CF8"/>
    <w:rsid w:val="69367C6F"/>
    <w:rsid w:val="694A61D8"/>
    <w:rsid w:val="69F841F6"/>
    <w:rsid w:val="6A19513A"/>
    <w:rsid w:val="6A6404E7"/>
    <w:rsid w:val="6A793605"/>
    <w:rsid w:val="6A97107A"/>
    <w:rsid w:val="6AF567C0"/>
    <w:rsid w:val="6B6D1403"/>
    <w:rsid w:val="6B761025"/>
    <w:rsid w:val="6BDA17FD"/>
    <w:rsid w:val="6BDA3F90"/>
    <w:rsid w:val="6C4D79D0"/>
    <w:rsid w:val="6CDA38BF"/>
    <w:rsid w:val="6CF13192"/>
    <w:rsid w:val="6D3204B3"/>
    <w:rsid w:val="6D684F40"/>
    <w:rsid w:val="6D802CCC"/>
    <w:rsid w:val="6DA8068B"/>
    <w:rsid w:val="6EA43A75"/>
    <w:rsid w:val="6EBB3EF3"/>
    <w:rsid w:val="6EFE27A1"/>
    <w:rsid w:val="6FA36868"/>
    <w:rsid w:val="6FAA7161"/>
    <w:rsid w:val="700C5AA6"/>
    <w:rsid w:val="704C0F55"/>
    <w:rsid w:val="70D44328"/>
    <w:rsid w:val="70FB0C12"/>
    <w:rsid w:val="71EB4E47"/>
    <w:rsid w:val="71F85AE1"/>
    <w:rsid w:val="720958B4"/>
    <w:rsid w:val="722F54DA"/>
    <w:rsid w:val="72665833"/>
    <w:rsid w:val="726C6DA2"/>
    <w:rsid w:val="72C611C9"/>
    <w:rsid w:val="72F72A38"/>
    <w:rsid w:val="734127D2"/>
    <w:rsid w:val="736D3BC0"/>
    <w:rsid w:val="740B3678"/>
    <w:rsid w:val="746152AA"/>
    <w:rsid w:val="74C041C9"/>
    <w:rsid w:val="75207071"/>
    <w:rsid w:val="75385D63"/>
    <w:rsid w:val="75786897"/>
    <w:rsid w:val="75E9703F"/>
    <w:rsid w:val="7615124E"/>
    <w:rsid w:val="762F14AC"/>
    <w:rsid w:val="76361FFE"/>
    <w:rsid w:val="76454356"/>
    <w:rsid w:val="7697477B"/>
    <w:rsid w:val="76C02552"/>
    <w:rsid w:val="76F85083"/>
    <w:rsid w:val="77A67C9A"/>
    <w:rsid w:val="77BC03DA"/>
    <w:rsid w:val="77CE38A7"/>
    <w:rsid w:val="786D6667"/>
    <w:rsid w:val="79090DA8"/>
    <w:rsid w:val="795B5409"/>
    <w:rsid w:val="797C4DF8"/>
    <w:rsid w:val="7A3867D7"/>
    <w:rsid w:val="7A6F1F43"/>
    <w:rsid w:val="7AF45E45"/>
    <w:rsid w:val="7C180833"/>
    <w:rsid w:val="7C1C4FA2"/>
    <w:rsid w:val="7C373B8A"/>
    <w:rsid w:val="7C6B2D2F"/>
    <w:rsid w:val="7C8A0EB4"/>
    <w:rsid w:val="7CF32C15"/>
    <w:rsid w:val="7CF971AC"/>
    <w:rsid w:val="7D31383E"/>
    <w:rsid w:val="7D791A5F"/>
    <w:rsid w:val="7D863BD1"/>
    <w:rsid w:val="7D8A2539"/>
    <w:rsid w:val="7E2955E6"/>
    <w:rsid w:val="7E4D02DF"/>
    <w:rsid w:val="7EE23600"/>
    <w:rsid w:val="7F734702"/>
    <w:rsid w:val="7FAF6C4C"/>
    <w:rsid w:val="7FF2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17</Pages>
  <Words>8229</Words>
  <Characters>8488</Characters>
  <Lines>13</Lines>
  <Paragraphs>3</Paragraphs>
  <TotalTime>9</TotalTime>
  <ScaleCrop>false</ScaleCrop>
  <LinksUpToDate>false</LinksUpToDate>
  <CharactersWithSpaces>8610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2022-06-15T01:38:24Z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DA97183C29204732AFB00E6B6B512BAF</vt:lpwstr>
  </property>
</Properties>
</file>