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射艺</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Traditional Archery of China</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射艺</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35"/>
        <w:rPr>
          <w:rFonts w:hint="eastAsia" w:ascii="宋体" w:hAnsi="宋体" w:eastAsia="宋体" w:cs="宋体"/>
        </w:rPr>
      </w:pPr>
      <w:r>
        <w:rPr>
          <w:rFonts w:hint="eastAsia" w:ascii="宋体" w:hAnsi="宋体" w:eastAsia="宋体" w:cs="宋体"/>
        </w:rPr>
        <w:t>本教学大纲是根据体育学院民族传统体育专业、体育教育专业、运动训练专业、运动人体科学专业的培养目标，并结合实际情况与特点而制定的，是《射艺》课程教学的重要依据。</w:t>
      </w:r>
    </w:p>
    <w:p>
      <w:pPr>
        <w:ind w:firstLine="435"/>
        <w:rPr>
          <w:rFonts w:hint="eastAsia" w:ascii="宋体" w:hAnsi="宋体" w:eastAsia="宋体" w:cs="宋体"/>
        </w:rPr>
      </w:pPr>
      <w:r>
        <w:rPr>
          <w:rFonts w:hint="eastAsia" w:ascii="宋体" w:hAnsi="宋体" w:eastAsia="宋体" w:cs="宋体"/>
          <w:szCs w:val="21"/>
        </w:rPr>
        <w:t>射艺是我国古老的武术运动，包含弓箭制作艺术、射法技艺、弓箭与射箭的历史与文化，为中国优秀民族文化之一。射艺运动是锻炼身体的有效手段，经常从事射艺运动，可以促使人体产生良好的变化，增强体质。例如可以促进运动器官的发展，新陈代谢加强，可以使骨骼的血液供应得到改善，骨骼变得更加粗壮坚固；同时提高了骨骼的抗阻和支撑的能力，使骨骼结构和性能得到增强。还可以使肌纤维变粗，肌肉的体积增大，使肌肉收缩力量得到增强；能使大脑皮层的兴奋和抑制过程更加集中，可以增强神经系统的功，并且可以练习注意力的集中和长久性。更重要的是通过射箭，可以让人的心态发生了巨大的变化，人的自觉天性得以重现，可以修改不良的处事态度、生活习惯与内心修养的问题；考验人的耐心、意志力，培养顽强、果断、勇敢、克服困难的品质。</w:t>
      </w:r>
    </w:p>
    <w:p>
      <w:pPr>
        <w:ind w:firstLine="420" w:firstLineChars="200"/>
        <w:rPr>
          <w:rFonts w:hint="eastAsia" w:ascii="宋体" w:hAnsi="宋体" w:cs="宋体"/>
          <w:szCs w:val="21"/>
        </w:rPr>
      </w:pPr>
      <w:r>
        <w:rPr>
          <w:rFonts w:hint="eastAsia" w:ascii="宋体" w:hAnsi="宋体" w:eastAsia="宋体" w:cs="宋体"/>
        </w:rPr>
        <w:t>通过《射艺》课程的学习，能使学生能够较系统地学习掌握射艺的基本理论知识、基本技术和技能，培养学生具有分析问题和解决问题的能力。使学生掌握射艺的基本技法并能灵活运用所学知识用于实践，进一步提高对射艺运动的认识与喜爱。通过学习学生能学会一些锻炼身体的方法，继而提高学生身体素质，培养学生从事射艺教学、训练的能力。</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20" w:firstLineChars="200"/>
        <w:textAlignment w:val="auto"/>
        <w:rPr>
          <w:rFonts w:hAnsi="宋体" w:cs="宋体"/>
        </w:rPr>
      </w:pP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射艺运动的内涵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射艺</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射艺</w:t>
      </w:r>
      <w:r>
        <w:rPr>
          <w:rFonts w:hint="eastAsia" w:ascii="宋体" w:hAnsi="宋体" w:eastAsia="宋体" w:cs="宋体"/>
          <w:color w:val="auto"/>
          <w:sz w:val="21"/>
          <w:szCs w:val="21"/>
        </w:rPr>
        <w:t>技术运用的理论基础和学科基本理论；能结合对</w:t>
      </w:r>
      <w:r>
        <w:rPr>
          <w:rFonts w:hint="eastAsia" w:ascii="宋体" w:hAnsi="宋体" w:eastAsia="宋体" w:cs="宋体"/>
          <w:color w:val="auto"/>
          <w:sz w:val="21"/>
          <w:szCs w:val="21"/>
          <w:lang w:val="en-US" w:eastAsia="zh-CN"/>
        </w:rPr>
        <w:t>射艺</w:t>
      </w:r>
      <w:r>
        <w:rPr>
          <w:rFonts w:hint="eastAsia" w:ascii="宋体" w:hAnsi="宋体" w:eastAsia="宋体" w:cs="宋体"/>
          <w:color w:val="auto"/>
          <w:sz w:val="21"/>
          <w:szCs w:val="21"/>
        </w:rPr>
        <w:t>技术实践，体验</w:t>
      </w:r>
      <w:r>
        <w:rPr>
          <w:rFonts w:hint="eastAsia" w:ascii="宋体" w:hAnsi="宋体" w:eastAsia="宋体" w:cs="宋体"/>
          <w:color w:val="auto"/>
          <w:sz w:val="21"/>
          <w:szCs w:val="21"/>
          <w:lang w:val="en-US" w:eastAsia="zh-CN"/>
        </w:rPr>
        <w:t>射艺</w:t>
      </w:r>
      <w:r>
        <w:rPr>
          <w:rFonts w:hint="eastAsia" w:ascii="宋体" w:hAnsi="宋体" w:eastAsia="宋体" w:cs="宋体"/>
          <w:color w:val="auto"/>
          <w:sz w:val="21"/>
          <w:szCs w:val="21"/>
        </w:rPr>
        <w:t>技术的</w:t>
      </w:r>
      <w:r>
        <w:rPr>
          <w:rFonts w:hint="eastAsia" w:ascii="宋体" w:hAnsi="宋体" w:eastAsia="宋体" w:cs="宋体"/>
          <w:color w:val="auto"/>
          <w:sz w:val="21"/>
          <w:szCs w:val="21"/>
          <w:lang w:val="en-US" w:eastAsia="zh-CN"/>
        </w:rPr>
        <w:t>比赛</w:t>
      </w:r>
      <w:r>
        <w:rPr>
          <w:rFonts w:hint="eastAsia" w:ascii="宋体" w:hAnsi="宋体" w:eastAsia="宋体" w:cs="宋体"/>
          <w:color w:val="auto"/>
          <w:sz w:val="21"/>
          <w:szCs w:val="21"/>
        </w:rPr>
        <w:t>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sz w:val="21"/>
          <w:szCs w:val="21"/>
          <w:lang w:val="en-US" w:eastAsia="zh-CN"/>
        </w:rPr>
        <w:t>射艺</w:t>
      </w:r>
      <w:r>
        <w:rPr>
          <w:rFonts w:hint="eastAsia" w:ascii="宋体" w:hAnsi="宋体" w:eastAsia="宋体" w:cs="宋体"/>
          <w:sz w:val="21"/>
          <w:szCs w:val="21"/>
        </w:rPr>
        <w:t>技术的学习，对</w:t>
      </w:r>
      <w:r>
        <w:rPr>
          <w:rFonts w:hint="eastAsia" w:ascii="宋体" w:hAnsi="宋体" w:eastAsia="宋体" w:cs="宋体"/>
          <w:sz w:val="21"/>
          <w:szCs w:val="21"/>
          <w:lang w:val="en-US" w:eastAsia="zh-CN"/>
        </w:rPr>
        <w:t>射艺</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古今射艺</w:t>
      </w:r>
      <w:r>
        <w:rPr>
          <w:rFonts w:hint="eastAsia" w:ascii="宋体" w:hAnsi="宋体" w:eastAsia="宋体" w:cs="宋体"/>
          <w:sz w:val="21"/>
          <w:szCs w:val="21"/>
        </w:rPr>
        <w:t>技术变革的重要意义与价值，从而对</w:t>
      </w:r>
      <w:r>
        <w:rPr>
          <w:rFonts w:hint="eastAsia" w:ascii="宋体" w:hAnsi="宋体" w:eastAsia="宋体" w:cs="宋体"/>
          <w:sz w:val="21"/>
          <w:szCs w:val="21"/>
          <w:lang w:val="en-US" w:eastAsia="zh-CN"/>
        </w:rPr>
        <w:t>射艺</w:t>
      </w:r>
      <w:r>
        <w:rPr>
          <w:rFonts w:hint="eastAsia" w:ascii="宋体" w:hAnsi="宋体" w:eastAsia="宋体" w:cs="宋体"/>
          <w:sz w:val="21"/>
          <w:szCs w:val="21"/>
        </w:rPr>
        <w:t>学科产生认同感，愿意进一步探究</w:t>
      </w:r>
      <w:r>
        <w:rPr>
          <w:rFonts w:hint="eastAsia" w:ascii="宋体" w:hAnsi="宋体" w:eastAsia="宋体" w:cs="宋体"/>
          <w:sz w:val="21"/>
          <w:szCs w:val="21"/>
          <w:lang w:val="en-US" w:eastAsia="zh-CN"/>
        </w:rPr>
        <w:t>射艺</w:t>
      </w:r>
      <w:r>
        <w:rPr>
          <w:rFonts w:hint="eastAsia" w:ascii="宋体" w:hAnsi="宋体" w:eastAsia="宋体" w:cs="宋体"/>
          <w:sz w:val="21"/>
          <w:szCs w:val="21"/>
        </w:rPr>
        <w:t>技术学科研究与实践工作，形成时代的职业认同。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sz w:val="21"/>
          <w:szCs w:val="21"/>
          <w:lang w:val="en-US" w:eastAsia="zh-CN"/>
        </w:rPr>
        <w:t>射艺历史发展</w:t>
      </w:r>
      <w:r>
        <w:rPr>
          <w:rFonts w:hint="eastAsia" w:ascii="宋体" w:hAnsi="宋体" w:eastAsia="宋体" w:cs="宋体"/>
          <w:sz w:val="21"/>
          <w:szCs w:val="21"/>
        </w:rPr>
        <w:t>的思考，掌握</w:t>
      </w:r>
      <w:r>
        <w:rPr>
          <w:rFonts w:hint="eastAsia" w:ascii="宋体" w:hAnsi="宋体" w:eastAsia="宋体" w:cs="宋体"/>
          <w:sz w:val="21"/>
          <w:szCs w:val="21"/>
          <w:lang w:val="en-US" w:eastAsia="zh-CN"/>
        </w:rPr>
        <w:t>射艺</w:t>
      </w:r>
      <w:r>
        <w:rPr>
          <w:rFonts w:hint="eastAsia" w:ascii="宋体" w:hAnsi="宋体" w:eastAsia="宋体" w:cs="宋体"/>
          <w:sz w:val="21"/>
          <w:szCs w:val="21"/>
        </w:rPr>
        <w:t>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bCs/>
          <w:sz w:val="21"/>
          <w:szCs w:val="21"/>
          <w:lang w:val="en-US" w:eastAsia="zh-CN"/>
        </w:rPr>
        <w:t>射艺</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Align w:val="center"/>
          </w:tcPr>
          <w:p>
            <w:pPr>
              <w:pStyle w:val="2"/>
              <w:spacing w:before="156" w:beforeLines="50" w:after="156" w:afterLines="50"/>
              <w:jc w:val="center"/>
              <w:rPr>
                <w:rFonts w:hint="eastAsia" w:ascii="宋体" w:hAnsi="宋体" w:eastAsia="宋体"/>
                <w:szCs w:val="21"/>
                <w:lang w:val="en-US" w:eastAsia="zh-CN"/>
              </w:rPr>
            </w:pPr>
            <w:r>
              <w:rPr>
                <w:rFonts w:hint="eastAsia" w:hAnsi="宋体"/>
                <w:szCs w:val="21"/>
                <w:lang w:val="en-US" w:eastAsia="zh-CN"/>
              </w:rPr>
              <w:t>射艺</w:t>
            </w:r>
            <w:r>
              <w:rPr>
                <w:rFonts w:hint="eastAsia" w:ascii="宋体" w:hAnsi="宋体" w:eastAsia="宋体"/>
                <w:szCs w:val="21"/>
                <w:lang w:val="en-US" w:eastAsia="zh-CN"/>
              </w:rPr>
              <w:t>历史与文化</w:t>
            </w:r>
          </w:p>
          <w:p>
            <w:pPr>
              <w:pStyle w:val="2"/>
              <w:spacing w:before="156" w:beforeLines="50" w:after="156" w:afterLines="50"/>
              <w:jc w:val="center"/>
              <w:rPr>
                <w:rFonts w:hint="default" w:ascii="宋体" w:hAnsi="宋体" w:eastAsia="宋体"/>
                <w:szCs w:val="21"/>
                <w:lang w:val="en-US" w:eastAsia="zh-CN"/>
              </w:rPr>
            </w:pPr>
            <w:r>
              <w:rPr>
                <w:rFonts w:hint="eastAsia" w:hAnsi="宋体"/>
                <w:szCs w:val="21"/>
                <w:lang w:val="en-US" w:eastAsia="zh-CN"/>
              </w:rPr>
              <w:t>射艺运动概述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通过讲授射艺的历史、文化，与射艺前辈的爱国、尊师、爱友、学习训练等内容，培养学生热爱祖国、尊敬师长、团结友爱、勤奋学习、吃苦耐劳、坚强意志、恒久毅力等染个品质。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射艺规范</w:t>
            </w:r>
          </w:p>
        </w:tc>
        <w:tc>
          <w:tcPr>
            <w:tcW w:w="2688" w:type="dxa"/>
            <w:vMerge w:val="restart"/>
            <w:vAlign w:val="center"/>
          </w:tcPr>
          <w:p>
            <w:pPr>
              <w:pStyle w:val="2"/>
              <w:spacing w:before="156" w:beforeLines="50" w:after="156" w:afterLines="50"/>
              <w:jc w:val="center"/>
              <w:rPr>
                <w:rFonts w:hAnsi="宋体" w:cs="宋体"/>
              </w:rPr>
            </w:pPr>
            <w:r>
              <w:rPr>
                <w:rFonts w:hint="eastAsia" w:ascii="宋体" w:hAnsi="宋体" w:eastAsia="宋体" w:cs="宋体"/>
                <w:color w:val="auto"/>
                <w:sz w:val="21"/>
                <w:szCs w:val="21"/>
              </w:rPr>
              <w:t>通过《</w:t>
            </w:r>
            <w:r>
              <w:rPr>
                <w:rFonts w:hint="eastAsia" w:hAnsi="宋体" w:cs="宋体"/>
                <w:color w:val="auto"/>
                <w:sz w:val="21"/>
                <w:szCs w:val="21"/>
                <w:lang w:val="en-US" w:eastAsia="zh-CN"/>
              </w:rPr>
              <w:t>射艺</w:t>
            </w:r>
            <w:r>
              <w:rPr>
                <w:rFonts w:hint="eastAsia" w:ascii="宋体" w:hAnsi="宋体" w:eastAsia="宋体" w:cs="宋体"/>
                <w:color w:val="auto"/>
                <w:sz w:val="21"/>
                <w:szCs w:val="21"/>
              </w:rPr>
              <w:t>》课程的学习，使学生能够较系统地学习掌握</w:t>
            </w:r>
            <w:r>
              <w:rPr>
                <w:rFonts w:hint="eastAsia" w:hAnsi="宋体" w:cs="宋体"/>
                <w:color w:val="auto"/>
                <w:sz w:val="21"/>
                <w:szCs w:val="21"/>
                <w:lang w:val="en-US" w:eastAsia="zh-CN"/>
              </w:rPr>
              <w:t>射箭</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hAnsi="宋体" w:cs="宋体"/>
                <w:color w:val="auto"/>
                <w:sz w:val="21"/>
                <w:szCs w:val="21"/>
                <w:lang w:val="en-US" w:eastAsia="zh-CN"/>
              </w:rPr>
              <w:t>射艺</w:t>
            </w:r>
            <w:r>
              <w:rPr>
                <w:rFonts w:hint="eastAsia" w:ascii="宋体" w:hAnsi="宋体" w:eastAsia="宋体" w:cs="宋体"/>
                <w:color w:val="auto"/>
                <w:sz w:val="21"/>
                <w:szCs w:val="21"/>
              </w:rPr>
              <w:t>的基本技法并能灵活运用所学知识用于实践，进一步提高对</w:t>
            </w:r>
            <w:r>
              <w:rPr>
                <w:rFonts w:hint="eastAsia" w:hAnsi="宋体" w:cs="宋体"/>
                <w:color w:val="auto"/>
                <w:sz w:val="21"/>
                <w:szCs w:val="21"/>
                <w:lang w:val="en-US" w:eastAsia="zh-CN"/>
              </w:rPr>
              <w:t>射艺</w:t>
            </w:r>
            <w:r>
              <w:rPr>
                <w:rFonts w:hint="eastAsia" w:ascii="宋体" w:hAnsi="宋体" w:eastAsia="宋体" w:cs="宋体"/>
                <w:color w:val="auto"/>
                <w:sz w:val="21"/>
                <w:szCs w:val="21"/>
              </w:rPr>
              <w:t>的理解。通过学习使学生学会一些锻炼身体的方法，提高学生身体素质。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3118"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hAnsi="宋体"/>
                <w:lang w:val="en-US" w:eastAsia="zh-CN"/>
              </w:rPr>
              <w:t>射艺：文射、武射、远射、阵射</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2"/>
              <w:spacing w:before="156" w:beforeLines="50" w:after="156" w:afterLines="50"/>
              <w:jc w:val="center"/>
              <w:rPr>
                <w:rFonts w:ascii="黑体" w:hAnsi="宋体"/>
                <w:b/>
                <w:bCs/>
                <w:szCs w:val="21"/>
              </w:rPr>
            </w:pPr>
            <w:r>
              <w:rPr>
                <w:rFonts w:hint="eastAsia" w:hAnsi="宋体"/>
                <w:lang w:val="en-US" w:eastAsia="zh-CN"/>
              </w:rPr>
              <w:t>射艺</w:t>
            </w:r>
            <w:r>
              <w:rPr>
                <w:rFonts w:hint="eastAsia" w:ascii="宋体" w:hAnsi="宋体" w:eastAsia="宋体"/>
                <w:lang w:val="en-US" w:eastAsia="zh-CN"/>
              </w:rPr>
              <w:t>规则</w:t>
            </w:r>
          </w:p>
        </w:tc>
        <w:tc>
          <w:tcPr>
            <w:tcW w:w="2688" w:type="dxa"/>
            <w:vMerge w:val="restart"/>
            <w:vAlign w:val="center"/>
          </w:tcPr>
          <w:p>
            <w:pPr>
              <w:pStyle w:val="2"/>
              <w:spacing w:before="156" w:beforeLines="50" w:after="156" w:afterLines="50"/>
              <w:jc w:val="center"/>
              <w:rPr>
                <w:rFonts w:hAnsi="宋体" w:cs="宋体"/>
              </w:rPr>
            </w:pPr>
            <w:r>
              <w:rPr>
                <w:rFonts w:hint="eastAsia" w:ascii="宋体" w:hAnsi="宋体" w:eastAsia="宋体" w:cs="宋体"/>
                <w:color w:val="auto"/>
                <w:sz w:val="21"/>
                <w:szCs w:val="21"/>
              </w:rPr>
              <w:t>通过学习使学生学会一些锻炼身体的方法，提高学生身体素质和防身自卫能力。培养学生从事</w:t>
            </w:r>
            <w:r>
              <w:rPr>
                <w:rFonts w:hint="eastAsia" w:hAnsi="宋体" w:cs="宋体"/>
                <w:color w:val="auto"/>
                <w:sz w:val="21"/>
                <w:szCs w:val="21"/>
                <w:lang w:val="en-US" w:eastAsia="zh-CN"/>
              </w:rPr>
              <w:t>射艺</w:t>
            </w:r>
            <w:r>
              <w:rPr>
                <w:rFonts w:hint="eastAsia" w:ascii="宋体" w:hAnsi="宋体" w:eastAsia="宋体" w:cs="宋体"/>
                <w:color w:val="auto"/>
                <w:sz w:val="21"/>
                <w:szCs w:val="21"/>
              </w:rPr>
              <w:t>教学、训练工作的能力。使学生掌握锻炼身体的手段和方法，养成终身锻炼的习惯。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3118"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hAnsi="宋体"/>
                <w:lang w:val="en-US" w:eastAsia="zh-CN"/>
              </w:rPr>
              <w:t>射靶训练与比赛</w:t>
            </w:r>
          </w:p>
        </w:tc>
        <w:tc>
          <w:tcPr>
            <w:tcW w:w="2688" w:type="dxa"/>
            <w:vMerge w:val="continue"/>
            <w:vAlign w:val="center"/>
          </w:tcPr>
          <w:p>
            <w:pPr>
              <w:pStyle w:val="2"/>
              <w:spacing w:before="156" w:beforeLines="50" w:after="156" w:afterLines="50"/>
              <w:jc w:val="center"/>
              <w:rPr>
                <w:rFonts w:hAnsi="宋体" w:cs="宋体"/>
              </w:rPr>
            </w:pPr>
          </w:p>
        </w:tc>
      </w:tr>
    </w:tbl>
    <w:p>
      <w:pPr>
        <w:widowControl/>
        <w:spacing w:before="156" w:beforeLines="50" w:after="156" w:afterLines="50"/>
        <w:ind w:firstLine="562" w:firstLineChars="200"/>
        <w:jc w:val="left"/>
        <w:rPr>
          <w:rFonts w:hint="eastAsia" w:ascii="黑体" w:hAnsi="黑体" w:eastAsia="黑体"/>
          <w:b/>
          <w:sz w:val="28"/>
          <w:szCs w:val="28"/>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lang w:val="en-US" w:eastAsia="zh-CN"/>
        </w:rPr>
        <w:t>三</w:t>
      </w:r>
      <w:r>
        <w:rPr>
          <w:rFonts w:hint="eastAsia" w:ascii="黑体" w:hAnsi="黑体" w:eastAsia="黑体"/>
          <w:b/>
          <w:sz w:val="28"/>
          <w:szCs w:val="28"/>
        </w:rPr>
        <w:t>、学时分配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射艺概论</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szCs w:val="21"/>
                <w:lang w:val="en-US" w:eastAsia="zh-CN"/>
              </w:rPr>
              <w:t>射艺欣赏</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射艺教学安全、礼仪、教学规范</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射艺基本技术</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射艺功法</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射艺流程，文射动作与口令</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射艺流程，武射动作与口令</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礼射</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远射</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center"/>
          </w:tcPr>
          <w:p>
            <w:pPr>
              <w:widowControl/>
              <w:spacing w:before="156" w:beforeLines="50" w:after="156" w:afterLines="5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阵射</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960"/>
        <w:gridCol w:w="1245"/>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6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45"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射艺概论</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学习射艺的历史过程、掌握射艺文化概况。</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简述中国弓箭运动发展历史。</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射艺欣赏</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了解射艺运动文化，培养射艺兴趣。</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简述射艺运动项目特征</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射艺教学安全、礼仪、教学规范</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掌握射艺教学的安全内容、礼仪、教学规范。</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牢记射艺教学安全、礼仪、教学规范。</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射艺基本技术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学习与练习基本技术，掌握射艺的技术要领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练习射艺基本技术。要求：每天练习30分钟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射艺基本技术</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学习与练习基本技术，掌握射艺的技术要领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练习射艺基本技术。要求：每天练习30分钟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szCs w:val="21"/>
                <w:lang w:val="en-US" w:eastAsia="zh-CN"/>
              </w:rPr>
              <w:t>机动</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射艺功法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学习与练习基本功法，掌握射艺功法技术要领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练习射艺基本技术与功法。要求：每天练习30分钟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射艺流程，文射动作与口令</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掌握文射的动作技术要领与口令。</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1、练习射艺基本技术与功法；2、练习射艺文射与口令。要求：每天练习30分钟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射艺流程，武射动作与口令</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掌握武射的动作技术要领与口令。</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1、练习射艺基本技术与功法；2、练习射艺文射、武射及口令。要求：每天练习30分钟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礼射</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学习礼射的技术动作与礼射流程。提高射艺技术水平。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练习射艺文射、武射及口令。要求：每天练习30分钟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礼射</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学习礼射的技术动作与礼射流程。提高射艺技术水平。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练习射艺文射、武射及口令，复习礼射过程。要求：每天练习30分钟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礼射</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学习礼射的技术动作与礼射流程。提高射艺技术水平。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练习射艺文射、武射及口令，复习礼射过程。要求：每天练习30分钟</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远射</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学习远射的基本技术，掌握远射的动作技术要领。</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练习射艺，复习远射。要求：每天练习30分钟。注意远射的环境，确保射箭场无人打扰。</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阵射</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学习阵射,掌握阵形与阵形变化。巩固、提高射艺技术水平。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复习射艺，练习阵射。要求：每天练习30分钟。注意远射的环境，确保射箭场无人打扰。</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阵射</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学习阵射,掌握阵形与阵形变化。巩固、提高射艺技术水平。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复习射艺，练习阵射。要求：每天练习30分钟。注意远射的环境，确保射箭场无人打扰。</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阵射</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学习阵射,掌握阵形与阵形变化。巩固、提高射艺技术水平。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复习射艺，练习阵射。要求：每天练习30分钟。注意远射的环境，确保射箭场无人打扰。</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复习</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巩固、提高射艺技术水平</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复习射艺，练习阵射。要求：每天练习30分钟。注意远射的环境，确保射箭场无人打扰。</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960" w:type="dxa"/>
            <w:vAlign w:val="center"/>
          </w:tcPr>
          <w:p>
            <w:pPr>
              <w:widowControl/>
              <w:spacing w:before="156" w:beforeLines="50" w:after="156" w:afterLines="50"/>
              <w:jc w:val="center"/>
              <w:rPr>
                <w:rFonts w:ascii="宋体" w:hAnsi="宋体" w:eastAsia="宋体"/>
                <w:szCs w:val="21"/>
              </w:rPr>
            </w:pPr>
          </w:p>
        </w:tc>
        <w:tc>
          <w:tcPr>
            <w:tcW w:w="124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考试</w:t>
            </w:r>
          </w:p>
        </w:tc>
        <w:tc>
          <w:tcPr>
            <w:tcW w:w="1298"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检查教学效果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五</w:t>
      </w:r>
      <w:r>
        <w:rPr>
          <w:rFonts w:hint="eastAsia" w:ascii="黑体" w:hAnsi="黑体" w:eastAsia="黑体"/>
          <w:b/>
          <w:sz w:val="28"/>
          <w:szCs w:val="28"/>
        </w:rPr>
        <w:t>、教材及参考书目</w:t>
      </w:r>
      <w:r>
        <w:rPr>
          <w:rFonts w:hint="eastAsia" w:ascii="宋体" w:hAnsi="宋体" w:eastAsia="宋体"/>
        </w:rPr>
        <w:t>（四号黑体）</w:t>
      </w:r>
    </w:p>
    <w:p>
      <w:pPr>
        <w:kinsoku w:val="0"/>
        <w:overflowPunct w:val="0"/>
        <w:autoSpaceDE w:val="0"/>
        <w:autoSpaceDN w:val="0"/>
        <w:ind w:firstLine="420"/>
        <w:rPr>
          <w:rFonts w:hint="eastAsia" w:ascii="宋体" w:hAnsi="宋体" w:eastAsia="宋体" w:cs="宋体"/>
          <w:szCs w:val="21"/>
        </w:rPr>
      </w:pPr>
      <w:r>
        <w:rPr>
          <w:rFonts w:hint="eastAsia" w:ascii="宋体" w:hAnsi="宋体" w:eastAsia="宋体" w:cs="宋体"/>
          <w:szCs w:val="21"/>
        </w:rPr>
        <w:t>1.Stephen Selby著，《CHINESE ARCHERY》，香港大学出版社，2006年第2版</w:t>
      </w:r>
    </w:p>
    <w:p>
      <w:pPr>
        <w:kinsoku w:val="0"/>
        <w:overflowPunct w:val="0"/>
        <w:autoSpaceDE w:val="0"/>
        <w:autoSpaceDN w:val="0"/>
        <w:ind w:firstLine="420" w:firstLineChars="200"/>
        <w:rPr>
          <w:rFonts w:hint="eastAsia" w:ascii="宋体" w:hAnsi="宋体" w:eastAsia="宋体" w:cs="宋体"/>
          <w:szCs w:val="21"/>
        </w:rPr>
      </w:pPr>
      <w:r>
        <w:rPr>
          <w:rFonts w:hint="eastAsia" w:ascii="宋体" w:hAnsi="宋体" w:eastAsia="宋体" w:cs="宋体"/>
          <w:szCs w:val="21"/>
        </w:rPr>
        <w:t>2.【明】高颖：《武经射学正宗》，台湾射箭协会丛书，1985年</w:t>
      </w:r>
    </w:p>
    <w:p>
      <w:pPr>
        <w:kinsoku w:val="0"/>
        <w:overflowPunct w:val="0"/>
        <w:autoSpaceDE w:val="0"/>
        <w:autoSpaceDN w:val="0"/>
        <w:ind w:firstLine="420" w:firstLineChars="200"/>
        <w:rPr>
          <w:rFonts w:hint="eastAsia" w:ascii="宋体" w:hAnsi="宋体" w:eastAsia="宋体" w:cs="宋体"/>
          <w:szCs w:val="21"/>
        </w:rPr>
      </w:pPr>
      <w:r>
        <w:rPr>
          <w:rFonts w:hint="eastAsia" w:ascii="宋体" w:hAnsi="宋体" w:eastAsia="宋体" w:cs="宋体"/>
          <w:szCs w:val="21"/>
        </w:rPr>
        <w:t>3.唐豪：《清代射艺丛书》，山西科学技术出版社，2003年</w:t>
      </w:r>
    </w:p>
    <w:p>
      <w:pPr>
        <w:kinsoku w:val="0"/>
        <w:overflowPunct w:val="0"/>
        <w:autoSpaceDE w:val="0"/>
        <w:autoSpaceDN w:val="0"/>
        <w:ind w:firstLine="420" w:firstLineChars="200"/>
        <w:rPr>
          <w:rFonts w:hint="eastAsia" w:ascii="宋体" w:hAnsi="宋体" w:eastAsia="宋体" w:cs="宋体"/>
          <w:szCs w:val="21"/>
        </w:rPr>
      </w:pPr>
      <w:r>
        <w:rPr>
          <w:rFonts w:hint="eastAsia" w:ascii="宋体" w:hAnsi="宋体" w:eastAsia="宋体" w:cs="宋体"/>
          <w:szCs w:val="21"/>
        </w:rPr>
        <w:t>4.袁俊杰：《两周射礼研究》，科学出版社，2013年</w:t>
      </w:r>
    </w:p>
    <w:p>
      <w:pPr>
        <w:kinsoku w:val="0"/>
        <w:overflowPunct w:val="0"/>
        <w:autoSpaceDE w:val="0"/>
        <w:autoSpaceDN w:val="0"/>
        <w:ind w:firstLine="420" w:firstLineChars="200"/>
        <w:rPr>
          <w:rFonts w:hint="eastAsia" w:ascii="宋体" w:hAnsi="宋体" w:eastAsia="宋体" w:cs="宋体"/>
          <w:szCs w:val="21"/>
        </w:rPr>
      </w:pPr>
      <w:r>
        <w:rPr>
          <w:rFonts w:hint="eastAsia" w:ascii="宋体" w:hAnsi="宋体" w:eastAsia="宋体" w:cs="宋体"/>
          <w:szCs w:val="21"/>
        </w:rPr>
        <w:t>5.马明达:《中国古代射书考》，《暨南史学》第二辑，2003年12月</w:t>
      </w:r>
    </w:p>
    <w:p>
      <w:pPr>
        <w:kinsoku w:val="0"/>
        <w:overflowPunct w:val="0"/>
        <w:autoSpaceDE w:val="0"/>
        <w:autoSpaceDN w:val="0"/>
        <w:ind w:firstLine="420" w:firstLineChars="200"/>
        <w:rPr>
          <w:rFonts w:hint="eastAsia" w:ascii="宋体" w:hAnsi="宋体" w:eastAsia="宋体" w:cs="宋体"/>
          <w:szCs w:val="21"/>
        </w:rPr>
      </w:pPr>
      <w:r>
        <w:rPr>
          <w:rFonts w:hint="eastAsia" w:ascii="宋体" w:hAnsi="宋体" w:eastAsia="宋体" w:cs="宋体"/>
          <w:szCs w:val="21"/>
        </w:rPr>
        <w:t>6.顾涛：《中国古代的射礼》，南京大学出版社，2013年。</w:t>
      </w:r>
    </w:p>
    <w:p>
      <w:pPr>
        <w:widowControl/>
        <w:spacing w:before="156" w:beforeLines="50" w:after="156" w:afterLines="50"/>
        <w:jc w:val="left"/>
        <w:rPr>
          <w:rFonts w:ascii="宋体" w:hAnsi="宋体" w:eastAsia="宋体"/>
        </w:rPr>
      </w:pPr>
      <w:r>
        <w:rPr>
          <w:rFonts w:hint="eastAsia" w:ascii="宋体" w:hAnsi="宋体" w:eastAsia="宋体" w:cs="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w:t>
      </w:r>
      <w:bookmarkStart w:id="0" w:name="_GoBack"/>
      <w:bookmarkEnd w:id="0"/>
      <w:r>
        <w:rPr>
          <w:rFonts w:hint="eastAsia" w:ascii="宋体" w:hAnsi="宋体" w:eastAsia="宋体" w:cs="宋体"/>
          <w:i w:val="0"/>
          <w:iCs w:val="0"/>
          <w:caps w:val="0"/>
          <w:color w:val="auto"/>
          <w:spacing w:val="0"/>
          <w:kern w:val="0"/>
          <w:sz w:val="21"/>
          <w:szCs w:val="21"/>
          <w:shd w:val="clear" w:fill="FFFFFF"/>
          <w:lang w:val="en-US" w:eastAsia="zh-CN" w:bidi="ar"/>
        </w:rPr>
        <w:t>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i w:val="0"/>
          <w:iCs w:val="0"/>
          <w:caps w:val="0"/>
          <w:color w:val="auto"/>
          <w:spacing w:val="0"/>
          <w:sz w:val="21"/>
          <w:szCs w:val="21"/>
          <w:lang w:eastAsia="zh-CN"/>
        </w:rPr>
      </w:pPr>
      <w:r>
        <w:rPr>
          <w:rStyle w:val="10"/>
          <w:rFonts w:hint="eastAsia" w:eastAsia="宋体" w:cs="宋体"/>
          <w:b w:val="0"/>
          <w:bCs/>
          <w:i w:val="0"/>
          <w:iCs w:val="0"/>
          <w:caps w:val="0"/>
          <w:color w:val="auto"/>
          <w:spacing w:val="0"/>
          <w:sz w:val="21"/>
          <w:szCs w:val="21"/>
          <w:shd w:val="clear" w:fill="FFFFFF"/>
          <w:lang w:val="en-US" w:eastAsia="zh-CN"/>
        </w:rPr>
        <w:t>4.竞赛</w:t>
      </w:r>
      <w:r>
        <w:rPr>
          <w:rStyle w:val="10"/>
          <w:rFonts w:hint="eastAsia" w:ascii="宋体" w:hAnsi="宋体" w:eastAsia="宋体" w:cs="宋体"/>
          <w:b w:val="0"/>
          <w:bCs/>
          <w:i w:val="0"/>
          <w:iCs w:val="0"/>
          <w:caps w:val="0"/>
          <w:color w:val="auto"/>
          <w:spacing w:val="0"/>
          <w:sz w:val="21"/>
          <w:szCs w:val="21"/>
          <w:shd w:val="clear" w:fill="FFFFFF"/>
        </w:rPr>
        <w:t>教学法</w:t>
      </w:r>
      <w:r>
        <w:rPr>
          <w:rStyle w:val="10"/>
          <w:rFonts w:hint="eastAsia" w:ascii="宋体" w:hAnsi="宋体" w:eastAsia="宋体" w:cs="宋体"/>
          <w:b w:val="0"/>
          <w:bCs/>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w:t>
      </w:r>
      <w:r>
        <w:rPr>
          <w:rFonts w:hint="eastAsia" w:eastAsia="宋体" w:cs="宋体"/>
          <w:b w:val="0"/>
          <w:bCs/>
          <w:i w:val="0"/>
          <w:iCs w:val="0"/>
          <w:caps w:val="0"/>
          <w:color w:val="auto"/>
          <w:spacing w:val="0"/>
          <w:sz w:val="21"/>
          <w:szCs w:val="21"/>
          <w:shd w:val="clear" w:fill="FFFFFF"/>
          <w:lang w:val="en-US" w:eastAsia="zh-CN"/>
        </w:rPr>
        <w:t>投壶、射靶作为游戏内容，在教学过程中进行游戏比赛</w:t>
      </w:r>
      <w:r>
        <w:rPr>
          <w:rFonts w:hint="eastAsia" w:ascii="宋体" w:hAnsi="宋体" w:eastAsia="宋体" w:cs="宋体"/>
          <w:b w:val="0"/>
          <w:bCs/>
          <w:i w:val="0"/>
          <w:iCs w:val="0"/>
          <w:caps w:val="0"/>
          <w:color w:val="auto"/>
          <w:spacing w:val="0"/>
          <w:sz w:val="21"/>
          <w:szCs w:val="21"/>
          <w:shd w:val="clear" w:fill="FFFFFF"/>
        </w:rPr>
        <w:t>。培养学生对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纠正错误的方法</w:t>
      </w:r>
      <w:r>
        <w:rPr>
          <w:rFonts w:hint="eastAsia"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w:t>
      </w:r>
      <w:r>
        <w:rPr>
          <w:rFonts w:hint="eastAsia" w:eastAsia="宋体" w:cs="宋体"/>
          <w:i w:val="0"/>
          <w:iCs w:val="0"/>
          <w:caps w:val="0"/>
          <w:color w:val="auto"/>
          <w:spacing w:val="0"/>
          <w:sz w:val="21"/>
          <w:szCs w:val="21"/>
          <w:shd w:val="clear" w:fill="FFFFFF"/>
          <w:lang w:val="en-US" w:eastAsia="zh-CN"/>
        </w:rPr>
        <w:t>射箭</w:t>
      </w:r>
      <w:r>
        <w:rPr>
          <w:rFonts w:hint="eastAsia" w:ascii="宋体" w:hAnsi="宋体" w:eastAsia="宋体" w:cs="宋体"/>
          <w:i w:val="0"/>
          <w:iCs w:val="0"/>
          <w:caps w:val="0"/>
          <w:color w:val="auto"/>
          <w:spacing w:val="0"/>
          <w:sz w:val="21"/>
          <w:szCs w:val="21"/>
          <w:shd w:val="clear" w:fill="FFFFFF"/>
        </w:rPr>
        <w:t>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讲示攻防：有些学生的动作不准确是因为不了解动作的攻防含义。对于这类错误，教师可以讲解该动作的攻防含义，并让学生略加体验。</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lang w:val="en-US" w:eastAsia="zh-CN"/>
        </w:rPr>
        <w:t>七</w:t>
      </w:r>
      <w:r>
        <w:rPr>
          <w:rFonts w:hint="eastAsia" w:ascii="黑体" w:hAnsi="黑体" w:eastAsia="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2"/>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射箭动作技术演练</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射箭比赛</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实战比赛裁判积分</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技术课计分方法：共分两块。一块为</w:t>
      </w:r>
      <w:r>
        <w:rPr>
          <w:rFonts w:hint="eastAsia" w:ascii="宋体" w:hAnsi="宋体" w:eastAsia="宋体" w:cs="宋体"/>
          <w:color w:val="000000" w:themeColor="text1"/>
          <w:lang w:val="en-US" w:eastAsia="zh-CN"/>
          <w14:textFill>
            <w14:solidFill>
              <w14:schemeClr w14:val="tx1"/>
            </w14:solidFill>
          </w14:textFill>
        </w:rPr>
        <w:t>平时</w:t>
      </w:r>
      <w:r>
        <w:rPr>
          <w:rFonts w:hint="eastAsia" w:ascii="宋体" w:hAnsi="宋体" w:eastAsia="宋体" w:cs="宋体"/>
          <w:color w:val="000000" w:themeColor="text1"/>
          <w14:textFill>
            <w14:solidFill>
              <w14:schemeClr w14:val="tx1"/>
            </w14:solidFill>
          </w14:textFill>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射箭</w:t>
            </w:r>
          </w:p>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动作</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演练</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射靶</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环数</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eastAsiaTheme="minorEastAsia"/>
                <w:lang w:val="en-US" w:eastAsia="zh-CN"/>
              </w:rPr>
            </w:pPr>
            <w:r>
              <w:rPr>
                <w:rFonts w:hint="eastAsia"/>
                <w:lang w:val="en-US" w:eastAsia="zh-CN"/>
              </w:rPr>
              <w:t>90-100 环</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eastAsiaTheme="minorEastAsia"/>
                <w:lang w:val="en-US" w:eastAsia="zh-CN"/>
              </w:rPr>
            </w:pPr>
            <w:r>
              <w:rPr>
                <w:rFonts w:hint="eastAsia"/>
                <w:lang w:val="en-US" w:eastAsia="zh-CN"/>
              </w:rPr>
              <w:t>80-89 环</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eastAsiaTheme="minorEastAsia"/>
                <w:lang w:val="en-US" w:eastAsia="zh-CN"/>
              </w:rPr>
            </w:pPr>
            <w:r>
              <w:rPr>
                <w:rFonts w:hint="eastAsia"/>
                <w:lang w:val="en-US" w:eastAsia="zh-CN"/>
              </w:rPr>
              <w:t>70-79环</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eastAsiaTheme="minorEastAsia"/>
                <w:lang w:val="en-US" w:eastAsia="zh-CN"/>
              </w:rPr>
            </w:pPr>
            <w:r>
              <w:rPr>
                <w:rFonts w:hint="eastAsia"/>
                <w:lang w:val="en-US" w:eastAsia="zh-CN"/>
              </w:rPr>
              <w:t>60-69环</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eastAsiaTheme="minorEastAsia"/>
                <w:lang w:val="en-US" w:eastAsia="zh-CN"/>
              </w:rPr>
            </w:pPr>
            <w:r>
              <w:rPr>
                <w:rFonts w:hint="eastAsia"/>
                <w:lang w:val="en-US" w:eastAsia="zh-CN"/>
              </w:rPr>
              <w:t>0-59环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67A9A"/>
    <w:multiLevelType w:val="singleLevel"/>
    <w:tmpl w:val="F3367A9A"/>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37455B32"/>
    <w:rsid w:val="38CE245B"/>
    <w:rsid w:val="49955A01"/>
    <w:rsid w:val="5FEB56E5"/>
    <w:rsid w:val="6A942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1"/>
    <w:qFormat/>
    <w:uiPriority w:val="99"/>
    <w:rPr>
      <w:rFonts w:ascii="宋体" w:hAnsi="Courier New" w:eastAsia="宋体" w:cs="Times New Roman"/>
      <w:szCs w:val="20"/>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customStyle="1" w:styleId="11">
    <w:name w:val="纯文本 字符"/>
    <w:basedOn w:val="9"/>
    <w:link w:val="2"/>
    <w:qFormat/>
    <w:uiPriority w:val="99"/>
    <w:rPr>
      <w:rFonts w:ascii="宋体" w:hAnsi="Courier New" w:eastAsia="宋体" w:cs="Times New Roman"/>
      <w:szCs w:val="20"/>
    </w:rPr>
  </w:style>
  <w:style w:type="character" w:customStyle="1" w:styleId="12">
    <w:name w:val="页眉 字符"/>
    <w:basedOn w:val="9"/>
    <w:link w:val="5"/>
    <w:qFormat/>
    <w:uiPriority w:val="99"/>
    <w:rPr>
      <w:sz w:val="18"/>
      <w:szCs w:val="18"/>
    </w:rPr>
  </w:style>
  <w:style w:type="character" w:customStyle="1" w:styleId="13">
    <w:name w:val="页脚 字符"/>
    <w:basedOn w:val="9"/>
    <w:link w:val="4"/>
    <w:uiPriority w:val="99"/>
    <w:rPr>
      <w:sz w:val="18"/>
      <w:szCs w:val="18"/>
    </w:rPr>
  </w:style>
  <w:style w:type="character" w:customStyle="1" w:styleId="14">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19</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2021-05-14T02:24:34Z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244F17A94AC0445C9A3E4AF0744CC6A0</vt:lpwstr>
  </property>
</Properties>
</file>