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cs="Times New Roman"/>
          <w:sz w:val="32"/>
          <w:szCs w:val="24"/>
        </w:rPr>
      </w:pPr>
      <w:r>
        <w:rPr>
          <w:rFonts w:hint="eastAsia" w:ascii="Times New Roman" w:hAnsi="Times New Roman" w:eastAsia="黑体" w:cs="Times New Roman"/>
          <w:sz w:val="32"/>
          <w:szCs w:val="24"/>
        </w:rPr>
        <w:t>《田径》课程教学大纲</w:t>
      </w:r>
    </w:p>
    <w:p>
      <w:pPr>
        <w:pStyle w:val="2"/>
        <w:spacing w:beforeLines="50" w:afterLines="50"/>
        <w:ind w:firstLine="560" w:firstLineChars="200"/>
        <w:jc w:val="left"/>
        <w:rPr>
          <w:rFonts w:hAnsi="宋体" w:cs="宋体"/>
        </w:rPr>
      </w:pPr>
      <w:r>
        <w:rPr>
          <w:rFonts w:hint="eastAsia" w:ascii="黑体" w:hAnsi="黑体" w:eastAsia="黑体" w:cs="宋体"/>
          <w:b w:val="0"/>
          <w:bCs/>
          <w:sz w:val="28"/>
          <w:szCs w:val="28"/>
        </w:rPr>
        <w:t>一、课程基本信息</w:t>
      </w:r>
    </w:p>
    <w:tbl>
      <w:tblPr>
        <w:tblStyle w:val="6"/>
        <w:tblW w:w="8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3356"/>
        <w:gridCol w:w="1546"/>
        <w:gridCol w:w="2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356" w:type="dxa"/>
            <w:vAlign w:val="center"/>
          </w:tcPr>
          <w:p>
            <w:pPr>
              <w:spacing w:beforeLines="50" w:afterLines="50"/>
              <w:jc w:val="left"/>
              <w:rPr>
                <w:rFonts w:ascii="宋体" w:hAnsi="宋体" w:eastAsia="宋体"/>
              </w:rPr>
            </w:pPr>
            <w:r>
              <w:rPr>
                <w:rFonts w:hint="eastAsia" w:ascii="宋体" w:hAnsi="宋体" w:eastAsia="宋体"/>
              </w:rPr>
              <w:t>Track and Field</w:t>
            </w:r>
          </w:p>
        </w:tc>
        <w:tc>
          <w:tcPr>
            <w:tcW w:w="1546"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146" w:type="dxa"/>
            <w:vAlign w:val="center"/>
          </w:tcPr>
          <w:p>
            <w:pPr>
              <w:spacing w:beforeLines="50" w:afterLines="50"/>
              <w:rPr>
                <w:rFonts w:ascii="宋体" w:hAnsi="宋体" w:eastAsia="宋体"/>
              </w:rPr>
            </w:pPr>
            <w:r>
              <w:rPr>
                <w:rFonts w:hint="eastAsia" w:ascii="宋体" w:hAnsi="宋体" w:eastAsia="宋体" w:cs="宋体"/>
                <w:szCs w:val="24"/>
              </w:rPr>
              <w:t>SPOT0166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356" w:type="dxa"/>
            <w:vAlign w:val="center"/>
          </w:tcPr>
          <w:p>
            <w:pPr>
              <w:spacing w:beforeLines="50" w:afterLines="50"/>
              <w:jc w:val="left"/>
              <w:rPr>
                <w:rFonts w:ascii="宋体" w:hAnsi="宋体" w:eastAsia="宋体"/>
              </w:rPr>
            </w:pPr>
            <w:r>
              <w:rPr>
                <w:rFonts w:hint="eastAsia" w:ascii="宋体" w:hAnsi="宋体" w:eastAsia="宋体"/>
              </w:rPr>
              <w:t>跨专业选修课程</w:t>
            </w:r>
          </w:p>
        </w:tc>
        <w:tc>
          <w:tcPr>
            <w:tcW w:w="1546"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146" w:type="dxa"/>
            <w:vAlign w:val="center"/>
          </w:tcPr>
          <w:p>
            <w:pPr>
              <w:spacing w:beforeLines="50" w:afterLines="50"/>
              <w:rPr>
                <w:rFonts w:ascii="宋体" w:hAnsi="宋体" w:eastAsia="宋体"/>
              </w:rPr>
            </w:pPr>
            <w:r>
              <w:rPr>
                <w:rFonts w:hint="eastAsia" w:ascii="宋体" w:hAnsi="宋体" w:eastAsia="宋体"/>
              </w:rPr>
              <w:t>武术与民族传统体育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356" w:type="dxa"/>
            <w:vAlign w:val="center"/>
          </w:tcPr>
          <w:p>
            <w:pPr>
              <w:spacing w:beforeLines="50" w:afterLines="50"/>
              <w:jc w:val="left"/>
              <w:rPr>
                <w:rFonts w:hint="default" w:ascii="宋体" w:hAnsi="宋体" w:eastAsia="宋体"/>
                <w:lang w:val="en-US" w:eastAsia="zh-CN"/>
              </w:rPr>
            </w:pPr>
            <w:r>
              <w:rPr>
                <w:rFonts w:hint="eastAsia" w:ascii="宋体" w:hAnsi="宋体" w:eastAsia="宋体"/>
              </w:rPr>
              <w:t>2</w:t>
            </w:r>
            <w:r>
              <w:rPr>
                <w:rFonts w:hint="eastAsia" w:ascii="宋体" w:hAnsi="宋体" w:eastAsia="宋体"/>
                <w:lang w:val="en-US" w:eastAsia="zh-CN"/>
              </w:rPr>
              <w:t>.50</w:t>
            </w:r>
          </w:p>
        </w:tc>
        <w:tc>
          <w:tcPr>
            <w:tcW w:w="1546"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146"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356" w:type="dxa"/>
            <w:vAlign w:val="center"/>
          </w:tcPr>
          <w:p>
            <w:pPr>
              <w:spacing w:beforeLines="50" w:afterLines="50"/>
              <w:jc w:val="left"/>
              <w:rPr>
                <w:rFonts w:ascii="宋体" w:hAnsi="宋体" w:eastAsia="宋体"/>
              </w:rPr>
            </w:pPr>
            <w:r>
              <w:rPr>
                <w:rFonts w:hint="eastAsia" w:ascii="宋体" w:hAnsi="宋体" w:eastAsia="宋体"/>
              </w:rPr>
              <w:t>刘昌亚、刘爱霞</w:t>
            </w:r>
          </w:p>
        </w:tc>
        <w:tc>
          <w:tcPr>
            <w:tcW w:w="1546"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146" w:type="dxa"/>
            <w:vAlign w:val="center"/>
          </w:tcPr>
          <w:p>
            <w:pPr>
              <w:spacing w:beforeLines="50" w:afterLines="50"/>
              <w:rPr>
                <w:rFonts w:hint="eastAsia" w:ascii="宋体" w:hAnsi="宋体" w:eastAsia="宋体"/>
                <w:lang w:eastAsia="zh-CN"/>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6</w:t>
            </w:r>
            <w:r>
              <w:rPr>
                <w:rFonts w:hint="eastAsia" w:ascii="宋体" w:hAnsi="宋体" w:eastAsia="宋体"/>
              </w:rPr>
              <w:t>.</w:t>
            </w: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048" w:type="dxa"/>
            <w:gridSpan w:val="3"/>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刘建国主编，《田径》（第三版），高等教育出版社，2014年8月</w:t>
            </w:r>
          </w:p>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中国田径协会审定，《田径竞赛规则》，人民体育出版社，最新版本。</w:t>
            </w:r>
          </w:p>
        </w:tc>
      </w:tr>
    </w:tbl>
    <w:p>
      <w:pPr>
        <w:pStyle w:val="2"/>
        <w:spacing w:beforeLines="50" w:afterLines="50"/>
        <w:ind w:firstLine="560" w:firstLineChars="200"/>
        <w:rPr>
          <w:rFonts w:hAnsi="宋体" w:cs="宋体"/>
          <w:b w:val="0"/>
          <w:bCs/>
        </w:rPr>
      </w:pPr>
      <w:r>
        <w:rPr>
          <w:rFonts w:hint="eastAsia" w:ascii="黑体" w:hAnsi="黑体" w:eastAsia="黑体" w:cs="宋体"/>
          <w:b w:val="0"/>
          <w:bCs/>
          <w:sz w:val="28"/>
          <w:szCs w:val="28"/>
        </w:rPr>
        <w:t>二、课程目标</w:t>
      </w:r>
    </w:p>
    <w:p>
      <w:pPr>
        <w:pStyle w:val="2"/>
        <w:spacing w:beforeLines="50" w:afterLines="50"/>
        <w:ind w:firstLine="480" w:firstLineChars="200"/>
        <w:rPr>
          <w:rFonts w:ascii="黑体" w:hAnsi="黑体" w:eastAsia="黑体" w:cs="宋体"/>
          <w:sz w:val="24"/>
          <w:szCs w:val="24"/>
        </w:rPr>
      </w:pPr>
      <w:r>
        <w:rPr>
          <w:rFonts w:hint="eastAsia" w:ascii="黑体" w:hAnsi="黑体" w:eastAsia="黑体" w:cs="宋体"/>
          <w:sz w:val="24"/>
          <w:szCs w:val="24"/>
        </w:rPr>
        <w:t>（一）总体目标：</w:t>
      </w:r>
    </w:p>
    <w:p>
      <w:pPr>
        <w:pStyle w:val="2"/>
        <w:spacing w:beforeLines="50" w:afterLines="50"/>
        <w:ind w:firstLine="420" w:firstLineChars="200"/>
        <w:rPr>
          <w:rFonts w:hAnsi="宋体" w:cs="宋体"/>
        </w:rPr>
      </w:pPr>
      <w:r>
        <w:rPr>
          <w:rFonts w:hint="eastAsia" w:hAnsi="宋体" w:cs="宋体"/>
        </w:rPr>
        <w:t>在学习掌握运动解剖学、运动生理学、运动训练学等课程基础上，对体育学科的前沿知识和基本理论有更深刻的理解。能够运用所学的理论知识，去分析解决实际问题。在实践学习探索中，验证所学知识的准确性和对称性。树立正确的学习态度与认知，塑造积极向上的人生观和价值观。</w:t>
      </w:r>
    </w:p>
    <w:p>
      <w:pPr>
        <w:pStyle w:val="2"/>
        <w:spacing w:beforeLines="50" w:afterLines="50"/>
        <w:ind w:firstLine="480" w:firstLineChars="200"/>
        <w:rPr>
          <w:rFonts w:ascii="黑体" w:hAnsi="黑体" w:eastAsia="黑体" w:cs="宋体"/>
          <w:sz w:val="24"/>
          <w:szCs w:val="24"/>
        </w:rPr>
      </w:pPr>
      <w:r>
        <w:rPr>
          <w:rFonts w:hint="eastAsia" w:ascii="黑体" w:hAnsi="黑体" w:eastAsia="黑体" w:cs="宋体"/>
          <w:sz w:val="24"/>
          <w:szCs w:val="24"/>
        </w:rPr>
        <w:t>（二）课程目标：</w:t>
      </w:r>
    </w:p>
    <w:p>
      <w:pPr>
        <w:pStyle w:val="2"/>
        <w:keepNext w:val="0"/>
        <w:keepLines w:val="0"/>
        <w:pageBreakBefore w:val="0"/>
        <w:kinsoku/>
        <w:wordWrap/>
        <w:overflowPunct/>
        <w:topLinePunct w:val="0"/>
        <w:bidi w:val="0"/>
        <w:snapToGrid/>
        <w:ind w:firstLine="422" w:firstLineChars="200"/>
        <w:rPr>
          <w:rFonts w:hAnsi="宋体" w:cs="宋体"/>
          <w:b/>
        </w:rPr>
      </w:pPr>
      <w:r>
        <w:rPr>
          <w:rFonts w:hint="eastAsia" w:hAnsi="宋体" w:cs="宋体"/>
          <w:b/>
        </w:rPr>
        <w:t>课程目标1：</w:t>
      </w:r>
      <w:r>
        <w:rPr>
          <w:rFonts w:hint="eastAsia" w:hAnsi="宋体"/>
          <w:szCs w:val="21"/>
        </w:rPr>
        <w:t>使学生掌握田径课程主要项目的基本技术，全面发展跑、跳、投等基本运动能力，提高体能，达到一定的运动技能水平。</w:t>
      </w:r>
    </w:p>
    <w:p>
      <w:pPr>
        <w:pStyle w:val="2"/>
        <w:keepNext w:val="0"/>
        <w:keepLines w:val="0"/>
        <w:pageBreakBefore w:val="0"/>
        <w:kinsoku/>
        <w:wordWrap/>
        <w:overflowPunct/>
        <w:topLinePunct w:val="0"/>
        <w:bidi w:val="0"/>
        <w:snapToGrid/>
        <w:ind w:firstLine="420" w:firstLineChars="200"/>
        <w:rPr>
          <w:rFonts w:hAnsi="宋体" w:cs="宋体"/>
        </w:rPr>
      </w:pPr>
      <w:r>
        <w:rPr>
          <w:rFonts w:hint="eastAsia" w:hAnsi="宋体" w:cs="宋体"/>
        </w:rPr>
        <w:t xml:space="preserve">1.1 </w:t>
      </w:r>
      <w:r>
        <w:rPr>
          <w:rFonts w:hint="eastAsia" w:hAnsi="宋体"/>
          <w:szCs w:val="21"/>
        </w:rPr>
        <w:t>掌握田径课程</w:t>
      </w:r>
      <w:r>
        <w:rPr>
          <w:rFonts w:hint="eastAsia" w:hAnsi="宋体" w:cs="宋体"/>
          <w:szCs w:val="21"/>
        </w:rPr>
        <w:t>中长跑</w:t>
      </w:r>
      <w:r>
        <w:rPr>
          <w:rFonts w:hint="eastAsia" w:hAnsi="宋体"/>
          <w:szCs w:val="21"/>
        </w:rPr>
        <w:t>、</w:t>
      </w:r>
      <w:r>
        <w:rPr>
          <w:rFonts w:hint="eastAsia" w:hAnsi="宋体" w:cs="宋体"/>
          <w:szCs w:val="21"/>
        </w:rPr>
        <w:t>短跑、接力跑</w:t>
      </w:r>
      <w:r>
        <w:rPr>
          <w:rFonts w:hint="eastAsia" w:hAnsi="宋体"/>
          <w:szCs w:val="21"/>
        </w:rPr>
        <w:t>、</w:t>
      </w:r>
      <w:r>
        <w:rPr>
          <w:rFonts w:hint="eastAsia" w:hAnsi="宋体" w:cs="宋体"/>
          <w:szCs w:val="21"/>
        </w:rPr>
        <w:t>跨越式跳高、蹲踞</w:t>
      </w:r>
      <w:r>
        <w:rPr>
          <w:rFonts w:hint="eastAsia" w:hAnsi="宋体"/>
          <w:szCs w:val="21"/>
        </w:rPr>
        <w:t>式跳远以及</w:t>
      </w:r>
      <w:r>
        <w:rPr>
          <w:rFonts w:hint="eastAsia" w:hAnsi="宋体" w:cs="宋体"/>
          <w:szCs w:val="21"/>
        </w:rPr>
        <w:t>背向滑步（侧向）推铅球</w:t>
      </w:r>
      <w:r>
        <w:rPr>
          <w:rFonts w:hint="eastAsia" w:hAnsi="宋体"/>
          <w:szCs w:val="21"/>
        </w:rPr>
        <w:t>等项目基本技术。</w:t>
      </w:r>
    </w:p>
    <w:p>
      <w:pPr>
        <w:pStyle w:val="2"/>
        <w:keepNext w:val="0"/>
        <w:keepLines w:val="0"/>
        <w:pageBreakBefore w:val="0"/>
        <w:kinsoku/>
        <w:wordWrap/>
        <w:overflowPunct/>
        <w:topLinePunct w:val="0"/>
        <w:bidi w:val="0"/>
        <w:snapToGrid/>
        <w:ind w:firstLine="420" w:firstLineChars="200"/>
        <w:rPr>
          <w:rFonts w:hAnsi="宋体" w:cs="宋体"/>
        </w:rPr>
      </w:pPr>
      <w:r>
        <w:rPr>
          <w:rFonts w:hint="eastAsia" w:hAnsi="宋体" w:cs="宋体"/>
        </w:rPr>
        <w:t>1.2 掌握与</w:t>
      </w:r>
      <w:r>
        <w:rPr>
          <w:rFonts w:hint="eastAsia" w:hAnsi="宋体" w:cs="宋体"/>
          <w:szCs w:val="21"/>
        </w:rPr>
        <w:t>中长跑</w:t>
      </w:r>
      <w:r>
        <w:rPr>
          <w:rFonts w:hint="eastAsia" w:hAnsi="宋体"/>
          <w:szCs w:val="21"/>
        </w:rPr>
        <w:t>、</w:t>
      </w:r>
      <w:r>
        <w:rPr>
          <w:rFonts w:hint="eastAsia" w:hAnsi="宋体" w:cs="宋体"/>
          <w:szCs w:val="21"/>
        </w:rPr>
        <w:t>短跑、接力跑</w:t>
      </w:r>
      <w:r>
        <w:rPr>
          <w:rFonts w:hint="eastAsia" w:hAnsi="宋体"/>
          <w:szCs w:val="21"/>
        </w:rPr>
        <w:t>、</w:t>
      </w:r>
      <w:r>
        <w:rPr>
          <w:rFonts w:hint="eastAsia" w:hAnsi="宋体" w:cs="宋体"/>
          <w:szCs w:val="21"/>
        </w:rPr>
        <w:t>跨越式跳高、蹲踞</w:t>
      </w:r>
      <w:r>
        <w:rPr>
          <w:rFonts w:hint="eastAsia" w:hAnsi="宋体"/>
          <w:szCs w:val="21"/>
        </w:rPr>
        <w:t>式跳远以及</w:t>
      </w:r>
      <w:r>
        <w:rPr>
          <w:rFonts w:hint="eastAsia" w:hAnsi="宋体" w:cs="宋体"/>
          <w:szCs w:val="21"/>
        </w:rPr>
        <w:t>背向滑步（侧向）推铅球</w:t>
      </w:r>
      <w:r>
        <w:rPr>
          <w:rFonts w:hint="eastAsia" w:hAnsi="宋体"/>
          <w:szCs w:val="21"/>
        </w:rPr>
        <w:t>等项目相关的身体素质练习手段。</w:t>
      </w:r>
    </w:p>
    <w:p>
      <w:pPr>
        <w:keepNext w:val="0"/>
        <w:keepLines w:val="0"/>
        <w:pageBreakBefore w:val="0"/>
        <w:widowControl/>
        <w:kinsoku/>
        <w:wordWrap/>
        <w:overflowPunct/>
        <w:topLinePunct w:val="0"/>
        <w:bidi w:val="0"/>
        <w:snapToGrid/>
        <w:ind w:firstLine="422" w:firstLineChars="200"/>
        <w:textAlignment w:val="bottom"/>
        <w:rPr>
          <w:rFonts w:ascii="宋体" w:hAnsi="宋体" w:eastAsia="宋体" w:cs="Times New Roman"/>
          <w:szCs w:val="21"/>
        </w:rPr>
      </w:pPr>
      <w:r>
        <w:rPr>
          <w:rFonts w:hint="eastAsia" w:ascii="宋体" w:hAnsi="宋体" w:eastAsia="宋体" w:cs="宋体"/>
          <w:b/>
          <w:szCs w:val="20"/>
        </w:rPr>
        <w:t>课程目标2：</w:t>
      </w:r>
      <w:r>
        <w:rPr>
          <w:rFonts w:hint="eastAsia" w:ascii="宋体" w:hAnsi="宋体" w:eastAsia="宋体" w:cs="Times New Roman"/>
          <w:szCs w:val="21"/>
        </w:rPr>
        <w:t>以田径运动教学和竞赛为教学内容主线，重点掌握田径运动概述、田径运动技术原理等基本知识。</w:t>
      </w:r>
    </w:p>
    <w:p>
      <w:pPr>
        <w:pStyle w:val="14"/>
        <w:keepNext w:val="0"/>
        <w:keepLines w:val="0"/>
        <w:pageBreakBefore w:val="0"/>
        <w:kinsoku/>
        <w:wordWrap/>
        <w:overflowPunct/>
        <w:topLinePunct w:val="0"/>
        <w:bidi w:val="0"/>
        <w:snapToGrid/>
        <w:ind w:firstLine="420" w:firstLineChars="200"/>
        <w:rPr>
          <w:rFonts w:ascii="宋体" w:hAnsi="宋体" w:eastAsia="宋体"/>
          <w:color w:val="auto"/>
          <w:kern w:val="2"/>
          <w:sz w:val="21"/>
          <w:szCs w:val="21"/>
        </w:rPr>
      </w:pPr>
      <w:r>
        <w:rPr>
          <w:rFonts w:hint="eastAsia" w:ascii="宋体" w:hAnsi="宋体" w:eastAsia="宋体"/>
          <w:color w:val="auto"/>
          <w:kern w:val="2"/>
          <w:sz w:val="21"/>
          <w:szCs w:val="21"/>
        </w:rPr>
        <w:t>2.1 掌握</w:t>
      </w:r>
      <w:r>
        <w:rPr>
          <w:rFonts w:ascii="宋体" w:hAnsi="宋体" w:eastAsia="宋体"/>
          <w:color w:val="auto"/>
          <w:kern w:val="2"/>
          <w:sz w:val="21"/>
          <w:szCs w:val="21"/>
        </w:rPr>
        <w:t>中小学田径教学与组织</w:t>
      </w:r>
      <w:r>
        <w:rPr>
          <w:rFonts w:hint="eastAsia" w:ascii="宋体" w:hAnsi="宋体" w:eastAsia="宋体"/>
          <w:color w:val="auto"/>
          <w:kern w:val="2"/>
          <w:sz w:val="21"/>
          <w:szCs w:val="21"/>
        </w:rPr>
        <w:t>、田径竞赛规则与裁判工作方法等基本理论与方法。</w:t>
      </w:r>
    </w:p>
    <w:p>
      <w:pPr>
        <w:pStyle w:val="2"/>
        <w:keepNext w:val="0"/>
        <w:keepLines w:val="0"/>
        <w:pageBreakBefore w:val="0"/>
        <w:kinsoku/>
        <w:wordWrap/>
        <w:overflowPunct/>
        <w:topLinePunct w:val="0"/>
        <w:bidi w:val="0"/>
        <w:snapToGrid/>
        <w:ind w:firstLine="420" w:firstLineChars="200"/>
        <w:rPr>
          <w:rFonts w:hAnsi="宋体"/>
          <w:szCs w:val="21"/>
        </w:rPr>
      </w:pPr>
      <w:r>
        <w:rPr>
          <w:rFonts w:hint="eastAsia" w:hAnsi="宋体"/>
          <w:szCs w:val="21"/>
        </w:rPr>
        <w:t>2.2 运用田径基本理论，解决实践中的具体问题。</w:t>
      </w:r>
    </w:p>
    <w:p>
      <w:pPr>
        <w:pStyle w:val="2"/>
        <w:keepNext w:val="0"/>
        <w:keepLines w:val="0"/>
        <w:pageBreakBefore w:val="0"/>
        <w:kinsoku/>
        <w:wordWrap/>
        <w:overflowPunct/>
        <w:topLinePunct w:val="0"/>
        <w:bidi w:val="0"/>
        <w:snapToGrid/>
        <w:ind w:firstLine="422" w:firstLineChars="200"/>
        <w:rPr>
          <w:rFonts w:hAnsi="宋体" w:cs="宋体"/>
          <w:b/>
        </w:rPr>
      </w:pPr>
      <w:r>
        <w:rPr>
          <w:rFonts w:hint="eastAsia" w:hAnsi="宋体" w:cs="宋体"/>
          <w:b/>
        </w:rPr>
        <w:t>课程目标3：</w:t>
      </w:r>
      <w:r>
        <w:rPr>
          <w:rFonts w:hint="eastAsia" w:hAnsi="宋体"/>
          <w:szCs w:val="21"/>
        </w:rPr>
        <w:t>培养学生良好的专业素养、心理素质以及创新意识和合作精神，发展个性，提高道德修养，适应社会发展的需要。</w:t>
      </w:r>
    </w:p>
    <w:p>
      <w:pPr>
        <w:pStyle w:val="2"/>
        <w:keepNext w:val="0"/>
        <w:keepLines w:val="0"/>
        <w:pageBreakBefore w:val="0"/>
        <w:kinsoku/>
        <w:wordWrap/>
        <w:overflowPunct/>
        <w:topLinePunct w:val="0"/>
        <w:bidi w:val="0"/>
        <w:snapToGrid/>
        <w:ind w:firstLine="420" w:firstLineChars="200"/>
        <w:rPr>
          <w:rFonts w:hAnsi="宋体" w:cs="宋体"/>
        </w:rPr>
      </w:pPr>
      <w:r>
        <w:rPr>
          <w:rFonts w:hint="eastAsia" w:hAnsi="宋体" w:cs="宋体"/>
        </w:rPr>
        <w:t>3.1 掌握中小学田径技术教学、田径竞赛规则与裁判工作方法等基础理论与实践的国内外最新研究动态。</w:t>
      </w:r>
    </w:p>
    <w:p>
      <w:pPr>
        <w:pStyle w:val="2"/>
        <w:keepNext w:val="0"/>
        <w:keepLines w:val="0"/>
        <w:pageBreakBefore w:val="0"/>
        <w:kinsoku/>
        <w:wordWrap/>
        <w:overflowPunct/>
        <w:topLinePunct w:val="0"/>
        <w:bidi w:val="0"/>
        <w:snapToGrid/>
        <w:ind w:firstLine="420" w:firstLineChars="200"/>
        <w:rPr>
          <w:rFonts w:hAnsi="宋体" w:cs="宋体"/>
        </w:rPr>
      </w:pPr>
      <w:r>
        <w:rPr>
          <w:rFonts w:hint="eastAsia" w:hAnsi="宋体" w:cs="宋体"/>
        </w:rPr>
        <w:t>3.2 围绕研究热点和自己感兴趣的理论知识，开展教学研讨，撰写科研小论文。</w:t>
      </w:r>
    </w:p>
    <w:p>
      <w:pPr>
        <w:pStyle w:val="2"/>
        <w:spacing w:beforeLines="50" w:afterLines="50"/>
        <w:ind w:firstLine="480" w:firstLineChars="200"/>
        <w:rPr>
          <w:rFonts w:hint="eastAsia" w:ascii="黑体" w:hAnsi="黑体" w:eastAsia="黑体" w:cs="宋体"/>
          <w:sz w:val="24"/>
          <w:szCs w:val="24"/>
        </w:rPr>
      </w:pPr>
    </w:p>
    <w:p>
      <w:pPr>
        <w:pStyle w:val="2"/>
        <w:spacing w:beforeLines="50" w:afterLines="50"/>
        <w:ind w:firstLine="480" w:firstLineChars="200"/>
        <w:rPr>
          <w:rFonts w:hint="eastAsia" w:ascii="黑体" w:hAnsi="黑体" w:eastAsia="黑体" w:cs="宋体"/>
          <w:sz w:val="24"/>
          <w:szCs w:val="24"/>
        </w:rPr>
      </w:pPr>
    </w:p>
    <w:p>
      <w:pPr>
        <w:pStyle w:val="2"/>
        <w:spacing w:beforeLines="50" w:afterLines="50"/>
        <w:ind w:firstLine="480" w:firstLineChars="200"/>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pPr>
        <w:pStyle w:val="2"/>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347"/>
        <w:gridCol w:w="4962"/>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w:t>
            </w:r>
          </w:p>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中长跑、短跑、接力跑、跨越式跳高、蹲踞式跳远以及背向滑步（侧向）推铅球等技术教学。</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中长跑、短跑、接力跑、跨越式跳高、蹲踞式跳远以及背向滑步（侧向）推铅球等相关的身体素质练习。</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szCs w:val="21"/>
              </w:rPr>
              <w:t>通过对</w:t>
            </w:r>
            <w:r>
              <w:rPr>
                <w:rFonts w:hint="eastAsia" w:hAnsi="宋体" w:cs="宋体"/>
              </w:rPr>
              <w:t>中小学田径技术教学、田径竞赛规则与裁判工作方法</w:t>
            </w:r>
            <w:r>
              <w:rPr>
                <w:rFonts w:hint="eastAsia" w:hAnsi="宋体" w:cs="宋体"/>
                <w:szCs w:val="21"/>
              </w:rPr>
              <w:t>的学习，加强对学校体育与健康教育教学、体育健身、运动训练和竞赛的基本理论与方法的理解。</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ascii="黑体" w:hAnsi="宋体"/>
                <w:b/>
                <w:bCs/>
                <w:szCs w:val="21"/>
              </w:rPr>
            </w:pPr>
            <w:r>
              <w:rPr>
                <w:rFonts w:hint="eastAsia" w:hAnsi="宋体" w:cs="宋体"/>
                <w:szCs w:val="21"/>
              </w:rPr>
              <w:t>为学习其它课程及各项运动技术课教学训练提供必要的知识积累，并使学生从中获得相当的田径理论知识，丰富知识面，提高其综合素质。</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3.1</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考核学生对体育学科基本概念、方法、原理的理解程度。考评学生对体育学科前沿热点研究问题的认识程度。</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3.2</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考评学生对体育学科资料的阅读广度、文献综述深度。考察学生准确运用体育学基础理论来描述体育现象及问题，具有对当前体育领域问题的解释能力。</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3.5</w:t>
            </w:r>
          </w:p>
        </w:tc>
      </w:tr>
    </w:tbl>
    <w:p>
      <w:pPr>
        <w:pStyle w:val="2"/>
        <w:spacing w:beforeLines="50" w:afterLines="50"/>
        <w:ind w:firstLine="560" w:firstLineChars="200"/>
        <w:rPr>
          <w:rFonts w:ascii="黑体" w:hAnsi="黑体" w:eastAsia="黑体" w:cs="宋体"/>
          <w:b w:val="0"/>
          <w:bCs/>
          <w:sz w:val="28"/>
          <w:szCs w:val="28"/>
        </w:rPr>
      </w:pPr>
      <w:r>
        <w:rPr>
          <w:rFonts w:hint="eastAsia" w:ascii="黑体" w:hAnsi="黑体" w:eastAsia="黑体" w:cs="宋体"/>
          <w:b w:val="0"/>
          <w:bCs/>
          <w:sz w:val="28"/>
          <w:szCs w:val="28"/>
        </w:rPr>
        <w:t>三、教学内容</w:t>
      </w: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第二章 田径运动技术原理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掌握田径运动技术原理概念与作用</w:t>
      </w:r>
      <w:r>
        <w:rPr>
          <w:rFonts w:ascii="宋体" w:hAnsi="宋体" w:eastAsia="宋体" w:cs="宋体"/>
          <w:szCs w:val="21"/>
        </w:rPr>
        <w:t>；</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w:t>
      </w:r>
      <w:r>
        <w:rPr>
          <w:rFonts w:hint="eastAsia" w:ascii="宋体" w:hAnsi="宋体" w:eastAsia="宋体" w:cs="宋体"/>
          <w:szCs w:val="21"/>
        </w:rPr>
        <w:t>了解田径运动技术的运动生物学原理、生物学基础、运动生物力学原理</w:t>
      </w:r>
      <w:r>
        <w:rPr>
          <w:rFonts w:ascii="宋体" w:hAnsi="宋体" w:eastAsia="宋体" w:cs="宋体"/>
          <w:szCs w:val="21"/>
        </w:rPr>
        <w:t>；</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3）</w:t>
      </w:r>
      <w:r>
        <w:rPr>
          <w:rFonts w:hint="eastAsia" w:ascii="宋体" w:hAnsi="宋体" w:eastAsia="宋体" w:cs="宋体"/>
          <w:szCs w:val="21"/>
        </w:rPr>
        <w:t>了解影响田径运动技术的心理学和社会学因素。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田径运动技术构成的要素；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（2）影响跑的力与决定跑速的因素，跑的技术组成部分及其技术要求；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（3）决定跳跃项目成绩的因素，决定腾空高度和腾空远度的主要力学因素；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（4）影响投掷远度的因素；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（5）影响田径运动技术形成的心理学因素和社会文化因素。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w:t>
      </w:r>
      <w:r>
        <w:rPr>
          <w:rFonts w:ascii="宋体" w:hAnsi="宋体" w:eastAsia="宋体" w:cs="宋体"/>
          <w:szCs w:val="21"/>
        </w:rPr>
        <w:t xml:space="preserve"> 田径运动技术原理概念与作用</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r>
        <w:rPr>
          <w:rFonts w:ascii="宋体" w:hAnsi="宋体" w:eastAsia="宋体" w:cs="宋体"/>
          <w:szCs w:val="21"/>
        </w:rPr>
        <w:t>田径运动技术原理概念</w:t>
      </w:r>
      <w:r>
        <w:rPr>
          <w:rFonts w:hint="eastAsia" w:ascii="宋体" w:hAnsi="宋体" w:eastAsia="宋体" w:cs="宋体"/>
          <w:szCs w:val="21"/>
        </w:rPr>
        <w:t>及构成因素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w:t>
      </w:r>
      <w:bookmarkStart w:id="0" w:name="_Hlk101020853"/>
      <w:r>
        <w:rPr>
          <w:rFonts w:ascii="宋体" w:hAnsi="宋体" w:eastAsia="宋体" w:cs="宋体"/>
          <w:szCs w:val="21"/>
        </w:rPr>
        <w:t>田径运动技术的运动生物学原理、生物学基础、运动生物力学原理</w:t>
      </w:r>
      <w:bookmarkEnd w:id="0"/>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教学要点：神经系统、运动系统及供能系统对田径运动技术形成的影响</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w:t>
      </w:r>
      <w:r>
        <w:rPr>
          <w:rFonts w:ascii="宋体" w:hAnsi="宋体" w:eastAsia="宋体" w:cs="宋体"/>
          <w:szCs w:val="21"/>
        </w:rPr>
        <w:t xml:space="preserve"> 影响田径运动技术的心理学和社会学因素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r>
        <w:rPr>
          <w:rFonts w:ascii="宋体" w:hAnsi="宋体" w:eastAsia="宋体" w:cs="宋体"/>
          <w:szCs w:val="21"/>
        </w:rPr>
        <w:t>心理学和社会学因素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4.教学方法：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1）专题化课堂讲授与小组研讨学习为主，课堂讨论与课后阅读相结合为辅</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2）问题化与自主性学习相结合方式，培养师范生发现问题、分析问题、解决问题的能力和探究意识。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3）通过课堂汇报和课堂辩论，锻炼学生的思维和语言表达能力</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培养学生独立思考能力，组织学生讨论，对学过的知识进行及时消化和理解。要求学生以做</w:t>
      </w:r>
      <w:r>
        <w:rPr>
          <w:rFonts w:ascii="宋体" w:hAnsi="宋体" w:eastAsia="宋体" w:cs="宋体"/>
          <w:szCs w:val="21"/>
        </w:rPr>
        <w:t>PPT展示研究成果，并作为学生成绩评价内容之一，或交研讨报告形式将学习成果在全班范围内进行展示。</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5.教学评价：采用教师评价、学生评价以及学生互评方式。</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第五章 田径运动竞赛组织与裁判</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掌握田径运动竞赛规则和裁判工作方法，能准确应用规则和裁判法，处理竞赛组织中的问题。</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重点：竞赛规程基本内容；赛前编排工作；径赛分组原则与方法；编排竞赛日程的原则与方法；赛中编排与记录公告工作。与基层学校组织田径比赛相关的规则条文概述；相关裁判组的工作方法与规则条文等。</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难点：重视理论联系实际，促使学生增强感性认识，促进学生对教学内容的全面掌握；竞赛日程编排原则的应用与具体编排工作；相关规则条文整合的针对性与讲解的条理性等。</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基层田径运动竞赛组织与编排</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教学要点：竞赛规程基本内容、赛前编排工作、径赛分组原则与方法、编排竞赛日程的原则与方法、赛中编排与记录公告工作等。</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基层田径运动竞赛规则与裁判工作方法</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教学要点：与基层学校组织田径比赛相关的规则条文概述、相关裁判组的工作方法与规则条文等。</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大型田径运动竞赛组织管理介绍</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教学要点：大型田径赛事的组织机构、工作程序、官员设置、工作流程及裁判工作特点等。</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田径竞赛组织与裁判工作方法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第八章 短跑</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（1）掌握短跑技术、特点以及跑的专门性练习技术动作，熟悉途中跑技术动作要领；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（2）熟悉起跑器安装方法，掌握蹲踞式起跑与加速跑的技术动作；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（3）初步掌握终点冲刺和全程跑技术节奏，初步掌握弯道起跑与全程跑的技术要领；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w:t>
      </w:r>
      <w:r>
        <w:rPr>
          <w:rFonts w:ascii="宋体" w:hAnsi="宋体" w:eastAsia="宋体" w:cs="宋体"/>
          <w:szCs w:val="21"/>
        </w:rPr>
        <w:t>了解跑的节奏和体力分配</w:t>
      </w:r>
      <w:r>
        <w:rPr>
          <w:rFonts w:hint="eastAsia" w:ascii="宋体" w:hAnsi="宋体" w:eastAsia="宋体" w:cs="宋体"/>
          <w:szCs w:val="21"/>
        </w:rPr>
        <w:t>，</w:t>
      </w:r>
      <w:r>
        <w:rPr>
          <w:rFonts w:ascii="宋体" w:hAnsi="宋体" w:eastAsia="宋体" w:cs="宋体"/>
          <w:szCs w:val="21"/>
        </w:rPr>
        <w:t>掌握短跑教学方法、重点和难点</w:t>
      </w:r>
      <w:r>
        <w:rPr>
          <w:rFonts w:hint="eastAsia" w:ascii="宋体" w:hAnsi="宋体" w:eastAsia="宋体" w:cs="宋体"/>
          <w:szCs w:val="21"/>
        </w:rPr>
        <w:t>。</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学习跑的专门性练习以及途中跑、蹲踞式起跑（含起跑器安装方法）和起跑后的加速跑、终点跑等技术动作；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第一节短距离跑技术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教学要点：短距离跑的技术要点，学习起跑、起跑后的加速跑、途中跑和完整技术动作。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 短距离跑教学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教学要点：中小学短距离跑的教学步骤以及多种教学手段与方法。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 课余短距离跑训练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教学要点：掌握中小学短距离跑的多种训练手段与方法。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outlineLvl w:val="2"/>
        <w:rPr>
          <w:rFonts w:ascii="黑体" w:hAnsi="黑体" w:eastAsia="黑体"/>
          <w:b w:val="0"/>
          <w:bCs/>
          <w:sz w:val="24"/>
          <w:szCs w:val="24"/>
        </w:rPr>
      </w:pPr>
      <w:r>
        <w:rPr>
          <w:rFonts w:hint="eastAsia" w:ascii="黑体" w:hAnsi="黑体" w:eastAsia="黑体"/>
          <w:b w:val="0"/>
          <w:bCs/>
          <w:sz w:val="24"/>
          <w:szCs w:val="24"/>
        </w:rPr>
        <w:t>第九章</w:t>
      </w:r>
      <w:r>
        <w:rPr>
          <w:rFonts w:hint="eastAsia" w:ascii="黑体" w:hAnsi="黑体" w:eastAsia="黑体"/>
          <w:b w:val="0"/>
          <w:bCs/>
          <w:sz w:val="24"/>
          <w:szCs w:val="24"/>
          <w:lang w:val="en-US" w:eastAsia="zh-CN"/>
        </w:rPr>
        <w:t xml:space="preserve"> </w:t>
      </w:r>
      <w:r>
        <w:rPr>
          <w:rFonts w:hint="eastAsia" w:ascii="黑体" w:hAnsi="黑体" w:eastAsia="黑体"/>
          <w:b w:val="0"/>
          <w:bCs/>
          <w:sz w:val="24"/>
          <w:szCs w:val="24"/>
        </w:rPr>
        <w:t>接力跑</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黑体" w:hAnsi="黑体" w:eastAsia="黑体"/>
          <w:b/>
          <w:sz w:val="24"/>
          <w:szCs w:val="24"/>
        </w:rPr>
      </w:pPr>
      <w:r>
        <w:rPr>
          <w:rFonts w:ascii="宋体" w:hAnsi="宋体" w:eastAsia="宋体" w:cs="宋体"/>
          <w:szCs w:val="21"/>
        </w:rPr>
        <w:t>掌握接力跑</w:t>
      </w:r>
      <w:r>
        <w:rPr>
          <w:rFonts w:hint="eastAsia" w:ascii="宋体" w:hAnsi="宋体" w:eastAsia="宋体" w:cs="宋体"/>
          <w:szCs w:val="21"/>
        </w:rPr>
        <w:t>传接棒方法（推入式、上挑式、下压式）和安排棒次顺序的方法。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黑体" w:hAnsi="黑体" w:eastAsia="黑体"/>
          <w:b/>
          <w:sz w:val="24"/>
          <w:szCs w:val="24"/>
        </w:rPr>
      </w:pPr>
      <w:r>
        <w:rPr>
          <w:rFonts w:ascii="宋体" w:hAnsi="宋体" w:eastAsia="宋体" w:cs="宋体"/>
          <w:szCs w:val="21"/>
        </w:rPr>
        <w:t>掌握接力跑</w:t>
      </w:r>
      <w:r>
        <w:rPr>
          <w:rFonts w:hint="eastAsia" w:ascii="宋体" w:hAnsi="宋体" w:eastAsia="宋体" w:cs="宋体"/>
          <w:szCs w:val="21"/>
        </w:rPr>
        <w:t>传接棒方法及接棒运动员起动的时机。</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第一节接力跑技术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教学要点：接力跑的技术要点，学习传接棒方法（推入式、上挑式、下压式）和安排棒次顺序的方法和完整技术动作。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 接力跑教学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教学要点：中小学接力跑的教学步骤以及多种教学手段与方法。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 课余接力跑训练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教学要点：掌握中小学接力跑的多种训练手段与方法。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第十章</w:t>
      </w:r>
      <w:r>
        <w:rPr>
          <w:rFonts w:hint="eastAsia" w:ascii="黑体" w:hAnsi="黑体" w:eastAsia="黑体"/>
          <w:b w:val="0"/>
          <w:bCs/>
          <w:sz w:val="24"/>
          <w:szCs w:val="24"/>
          <w:lang w:val="en-US" w:eastAsia="zh-CN"/>
        </w:rPr>
        <w:t xml:space="preserve"> </w:t>
      </w:r>
      <w:r>
        <w:rPr>
          <w:rFonts w:hint="eastAsia" w:ascii="黑体" w:hAnsi="黑体" w:eastAsia="黑体"/>
          <w:b w:val="0"/>
          <w:bCs/>
          <w:sz w:val="24"/>
          <w:szCs w:val="24"/>
        </w:rPr>
        <w:t>中长距离跑</w:t>
      </w:r>
    </w:p>
    <w:p>
      <w:pPr>
        <w:keepNext w:val="0"/>
        <w:keepLines w:val="0"/>
        <w:pageBreakBefore w:val="0"/>
        <w:tabs>
          <w:tab w:val="left" w:pos="2067"/>
        </w:tabs>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1.教学目标</w:t>
      </w:r>
    </w:p>
    <w:p>
      <w:pPr>
        <w:keepNext w:val="0"/>
        <w:keepLines w:val="0"/>
        <w:pageBreakBefore w:val="0"/>
        <w:tabs>
          <w:tab w:val="left" w:pos="2067"/>
        </w:tabs>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（1）掌握中长跑途中跑的技术动作；</w:t>
      </w:r>
    </w:p>
    <w:p>
      <w:pPr>
        <w:keepNext w:val="0"/>
        <w:keepLines w:val="0"/>
        <w:pageBreakBefore w:val="0"/>
        <w:tabs>
          <w:tab w:val="left" w:pos="2067"/>
        </w:tabs>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（3）掌握中长跑的教学方法。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掌握中长跑的呼吸节奏和练习方法等。</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 中长跑技术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教学要点：中长跑的技术要点，学习起跑、起跑后的加速跑、途中跑和完整技术动作。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 中长跑教学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教学要点：中小学中长距离跑的教学步骤以及多种教学手段与方法。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 课余中长跑训练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教学要点：掌握中小学中长距离跑的多种训练手段与方法。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第十二章 跨越式跳高</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掌握跨越式跳高起跳技术动作和过杆技术；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2）</w:t>
      </w:r>
      <w:r>
        <w:rPr>
          <w:rFonts w:hint="eastAsia" w:ascii="宋体" w:hAnsi="宋体" w:eastAsia="宋体" w:cs="宋体"/>
          <w:szCs w:val="21"/>
        </w:rPr>
        <w:t>掌握助跑起跳技术和过杆技术动作；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（3）熟悉跨越式跳高的教学重点、难点，掌握其教学方法和步骤。</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（1）介绍跳高的一般知识和跨越式跳高助跑、起跳、过杆、落地等技术动作。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第一节跨越式跳高技术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教学要点：跨越式跳高的技术结构与技术要点，学习助跑、起跳等技术，学习空中挺身动作和完整技术。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第二节跨越式跳高教学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教学要点：中小学跨越式跳高的教学步骤以及多种教学手段与方法。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第三节课余跨越式跳高训练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教学要点：掌握中小学中跨越式跳高的多种训练手段与方法。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第十四章 蹲踞式跳远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（1）掌握腾空步技术动作；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（2）掌握蹲踞式空中技术动作；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（3）掌握空中技术动作和逐步熟练短程助跑蹲踞式跳远技术；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（4）掌握步点丈量方法和改进完整技术动作；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（5）改进提高助跑起跳技术的动作质量，熟练完整的技术动作；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（6）掌握蹲踞式跳远的教学方法和教学重点、难点。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跳远的一般知识和技术要点；学习助跑与起跳相结合的技术（含腾空步）、蹲踞式跳远完整技术，介绍全程助跑的节奏和丈量步点方法。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TimesNewRomanPSMT"/>
          <w:color w:val="000000"/>
          <w:kern w:val="0"/>
          <w:szCs w:val="21"/>
        </w:rPr>
      </w:pPr>
      <w:r>
        <w:rPr>
          <w:rFonts w:ascii="宋体" w:hAnsi="宋体" w:eastAsia="宋体" w:cs="TimesNewRomanPSMT"/>
          <w:color w:val="000000"/>
          <w:kern w:val="0"/>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第一节蹲踞式跳远技术</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教学要点：蹲踞式跳远的技术结构与技术要点，学习助跑、起跳等技术，学习空中挺身动作和完整技术。</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第二节蹲踞式跳远教学</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教学要点：中小学蹲踞式跳远的教学步骤以及多种教学手段与方法。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第三节课余蹲踞式跳远训练</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教学要点：掌握中小学中蹲踞式跳远的多种训练手段与方法。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第十六章  侧向滑步推铅球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掌握最后用力技术；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（2）掌握滑步和最后用力衔接技术技术并熟练掌握其技术要领；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w:t>
      </w:r>
      <w:r>
        <w:rPr>
          <w:rFonts w:ascii="宋体" w:hAnsi="宋体" w:eastAsia="宋体" w:cs="宋体"/>
          <w:szCs w:val="21"/>
        </w:rPr>
        <w:t>）掌握</w:t>
      </w:r>
      <w:r>
        <w:rPr>
          <w:rFonts w:hint="eastAsia" w:ascii="宋体" w:hAnsi="宋体" w:eastAsia="宋体" w:cs="宋体"/>
          <w:szCs w:val="21"/>
        </w:rPr>
        <w:t>熟练技术动作，滑步和最后用力衔接紧密，用力充分；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（4）掌握由下而上环节用力技术和完整技术；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（5</w:t>
      </w:r>
      <w:r>
        <w:rPr>
          <w:rFonts w:ascii="宋体" w:hAnsi="宋体" w:eastAsia="宋体" w:cs="宋体"/>
          <w:szCs w:val="21"/>
        </w:rPr>
        <w:t>）</w:t>
      </w:r>
      <w:r>
        <w:rPr>
          <w:rFonts w:hint="eastAsia" w:ascii="宋体" w:hAnsi="宋体" w:eastAsia="宋体" w:cs="宋体"/>
          <w:szCs w:val="21"/>
        </w:rPr>
        <w:t>巩固提高学生完整技术，掌握推铅球的技术教学重点、难点、教学步骤。</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教学重点：推铅球的一般知识；学习原地推铅球（最后用力）技术和侧向滑步完整技术。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第一节侧向滑步推铅球技术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教学要点：侧向滑步推铅球的技术结构与技术要点，学习握法、预摆、最后用力及器械出手的技和完整技术。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第二节侧向滑步推铅球教学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教学要点：中小学侧向滑步推铅球的教学步骤以及多种教学手段与方法。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第三节课余侧向滑步推铅球训练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教学要点：掌握中小学中侧向滑步推铅球的多种训练手段与方法。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4.教学方法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kern w:val="0"/>
          <w:szCs w:val="21"/>
        </w:rPr>
      </w:pPr>
      <w:r>
        <w:rPr>
          <w:rFonts w:hint="eastAsia" w:ascii="宋体" w:hAnsi="宋体" w:eastAsia="宋体" w:cs="TimesNewRomanPSMT"/>
          <w:kern w:val="0"/>
          <w:szCs w:val="21"/>
        </w:rPr>
        <w:t>课堂出勤，课堂提问，课堂练习。</w:t>
      </w:r>
    </w:p>
    <w:p>
      <w:pPr>
        <w:widowControl/>
        <w:spacing w:beforeLines="50" w:afterLines="50"/>
        <w:ind w:firstLine="560" w:firstLineChars="200"/>
        <w:jc w:val="left"/>
      </w:pPr>
      <w:r>
        <w:rPr>
          <w:rFonts w:hint="eastAsia" w:ascii="黑体" w:hAnsi="黑体" w:eastAsia="黑体"/>
          <w:b w:val="0"/>
          <w:bCs/>
          <w:sz w:val="28"/>
          <w:szCs w:val="28"/>
        </w:rPr>
        <w:t>四、学时分配</w:t>
      </w:r>
    </w:p>
    <w:p>
      <w:pPr>
        <w:widowControl/>
        <w:spacing w:beforeLines="50" w:afterLines="50"/>
        <w:jc w:val="center"/>
        <w:rPr>
          <w:rFonts w:ascii="宋体" w:hAnsi="宋体" w:eastAsia="宋体"/>
          <w:b/>
          <w:szCs w:val="21"/>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4819"/>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5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w:t>
            </w:r>
          </w:p>
        </w:tc>
        <w:tc>
          <w:tcPr>
            <w:tcW w:w="481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章节内容</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155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szCs w:val="21"/>
              </w:rPr>
              <w:t>第二章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w:t>
            </w:r>
            <w:r>
              <w:rPr>
                <w:rFonts w:ascii="宋体" w:hAnsi="宋体" w:eastAsia="宋体"/>
                <w:bCs/>
              </w:rPr>
              <w:t xml:space="preserve"> 田径运动技术原理概念与作用</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w:t>
            </w:r>
            <w:r>
              <w:rPr>
                <w:rFonts w:ascii="宋体" w:hAnsi="宋体" w:eastAsia="宋体"/>
                <w:bCs/>
              </w:rPr>
              <w:t>田径运动技术的运动生物学原理、生物学基础、运动生物力学原理</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cs="宋体"/>
                <w:szCs w:val="21"/>
              </w:rPr>
            </w:pPr>
            <w:r>
              <w:rPr>
                <w:rFonts w:hint="eastAsia" w:ascii="宋体" w:hAnsi="宋体" w:eastAsia="宋体"/>
                <w:bCs/>
              </w:rPr>
              <w:t>第三节</w:t>
            </w:r>
            <w:r>
              <w:rPr>
                <w:rFonts w:ascii="宋体" w:hAnsi="宋体" w:eastAsia="宋体"/>
                <w:bCs/>
              </w:rPr>
              <w:t xml:space="preserve"> 影响田径运动技术的心理学和社会学因素</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55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szCs w:val="21"/>
              </w:rPr>
              <w:t>第五章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基层田径运动竞赛组织与编排</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基层田径运动竞赛规则与裁判工作方法</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大型田径运动竞赛组织管理介绍</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第八章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短距离跑技术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短距离跑教学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课余短距离跑训练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第九章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接力跑技术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接力跑教学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第三节课余短接力跑训练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第十章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中长距离跑技术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中长距离跑教学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课余中长距离跑训练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第十二章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第一节跨越式跳高技术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第二节跨越式跳高教学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第三节课余跨越式跳高训练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第十四章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蹲踞式跳远技术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蹲踞式跳远教学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第三节课余蹲踞式跳远训练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第十六章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第一节侧向滑步推铅球技术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第二节侧向滑步推铅球教学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第三节课余侧向滑步推铅球训练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14</w:t>
            </w:r>
          </w:p>
        </w:tc>
      </w:tr>
    </w:tbl>
    <w:p>
      <w:pPr>
        <w:widowControl/>
        <w:spacing w:beforeLines="50" w:afterLines="50"/>
        <w:ind w:firstLine="562" w:firstLineChars="200"/>
        <w:jc w:val="left"/>
        <w:rPr>
          <w:rFonts w:hint="eastAsia" w:ascii="黑体" w:hAnsi="黑体" w:eastAsia="黑体"/>
          <w:b/>
          <w:sz w:val="28"/>
          <w:szCs w:val="28"/>
        </w:rPr>
      </w:pPr>
    </w:p>
    <w:p>
      <w:pPr>
        <w:widowControl/>
        <w:spacing w:beforeLines="50" w:afterLines="50"/>
        <w:jc w:val="left"/>
        <w:rPr>
          <w:rFonts w:hint="eastAsia" w:ascii="黑体" w:hAnsi="黑体" w:eastAsia="黑体"/>
          <w:b/>
          <w:sz w:val="28"/>
          <w:szCs w:val="28"/>
        </w:rPr>
      </w:pPr>
    </w:p>
    <w:p>
      <w:pPr>
        <w:widowControl/>
        <w:spacing w:beforeLines="50" w:afterLines="50"/>
        <w:ind w:firstLine="560" w:firstLineChars="200"/>
        <w:jc w:val="left"/>
        <w:rPr>
          <w:b w:val="0"/>
          <w:bCs/>
        </w:rPr>
      </w:pPr>
      <w:r>
        <w:rPr>
          <w:rFonts w:hint="eastAsia" w:ascii="黑体" w:hAnsi="黑体" w:eastAsia="黑体"/>
          <w:b w:val="0"/>
          <w:bCs/>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7"/>
        <w:tblW w:w="90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543"/>
        <w:gridCol w:w="992"/>
        <w:gridCol w:w="3164"/>
        <w:gridCol w:w="696"/>
        <w:gridCol w:w="2631"/>
        <w:gridCol w:w="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名称</w:t>
            </w:r>
          </w:p>
        </w:tc>
        <w:tc>
          <w:tcPr>
            <w:tcW w:w="316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263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1.宣布本学期教学计划、目的、内容、要求等。</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2.田径运动技术原理。</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掌握田径运动的基本知识。</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1.跑、跳、投的技术原理。</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掌握跑、跳、投的技术原理。</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第五章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1.田径运动竞赛相关规则。</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掌握田径运动竞赛相关规则。</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第五章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1.田径运动竞赛相关裁判方法。</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掌握田径运动竞赛相关裁判方法。</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学习中长跑的一般知识及技术。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掌握中长跑基本技术及基本要领。</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1.学习中长跑的教学与训练方法及基本战术。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2.了解短跑的基本知识，学习跑的专门性练习。</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1.掌握中长跑教学与训练方法及基本战术2.掌握短跑的专门性练习的基本要领。</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第八章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1.学习途中跑技术。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2掌握起跑及起跑后的加速跑技术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3.掌握终点技术及完整技。</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1.掌握途中跑技术2掌握起跑及起跑后的加速跑技术3.掌握终点技术及完整技。</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8</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第八章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1.学习全程跑完整技术。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2.学习接力跑的基本知识和基本技术。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1.改进和提高全程跑完整技术。2.掌握接力跑的传接棒技术及接力区分布。</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9</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第十四章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 xml:space="preserve">1.学习4x100m、4x400m接力跑完整技术。                           </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1.掌握接力跑完整技术。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10</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第十四章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1.学习跳远的基本知识和起跳技术。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1.掌握蹲踞式跳远的基本知识及起跳技术。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第十四章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1.学习蹲踞式跳远的起跳腾空技术。2.跳远助跑，起跳的衔接技术。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1.掌握蹲踞式跳远的起跳腾空技术。2.掌握跳远助跑与起跳的衔接技术。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第十四章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 xml:space="preserve">1.学习蹲踞式跳远半程跳远技术。 </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2.学习蹲踞式跳远全程完整技术。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1.掌握蹲踞式跳远半程跳远技术。2.掌握蹲踞式跳远全程完整技术。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1.学习推铅球的基本知识及基本技术。2.学习原地推铅球技术。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1.掌握推铅球的基本知识及基本技术。2.掌握原地推铅球技术。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14</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1.学习推铅球最后用力技术。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2.学习背向滑步与最后用力技术。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1.掌握推铅球最后用力技术。2.掌握背向滑步与最后用力技术。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 xml:space="preserve">1.学习背向滑步推铅球技术。     </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1.学习背向滑步推铅球技术。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16</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1.考核。</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1.考核:见大纲内容（100米、铅球）。2.见大纲内容（跳远、中长跑）。</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17</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Cs/>
                <w:sz w:val="21"/>
                <w:szCs w:val="21"/>
              </w:rPr>
            </w:pPr>
            <w:r>
              <w:rPr>
                <w:rFonts w:hint="eastAsia" w:ascii="宋体" w:hAnsi="宋体" w:eastAsia="宋体" w:cs="宋体"/>
                <w:bCs/>
                <w:sz w:val="21"/>
                <w:szCs w:val="21"/>
              </w:rPr>
              <w:t>第二章</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Cs/>
                <w:sz w:val="21"/>
                <w:szCs w:val="21"/>
              </w:rPr>
            </w:pPr>
            <w:r>
              <w:rPr>
                <w:rFonts w:hint="eastAsia" w:ascii="宋体" w:hAnsi="宋体" w:eastAsia="宋体" w:cs="宋体"/>
                <w:bCs/>
                <w:sz w:val="21"/>
                <w:szCs w:val="21"/>
              </w:rPr>
              <w:t>第五章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课程答疑及考试。</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　</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18</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Cs/>
                <w:sz w:val="21"/>
                <w:szCs w:val="21"/>
              </w:rPr>
            </w:pP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机动</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bl>
    <w:p>
      <w:pPr>
        <w:widowControl/>
        <w:spacing w:beforeLines="50" w:afterLines="50"/>
        <w:ind w:firstLine="560" w:firstLineChars="200"/>
        <w:jc w:val="left"/>
        <w:rPr>
          <w:b w:val="0"/>
          <w:bCs/>
        </w:rPr>
      </w:pPr>
      <w:r>
        <w:rPr>
          <w:rFonts w:hint="eastAsia" w:ascii="黑体" w:hAnsi="黑体" w:eastAsia="黑体"/>
          <w:b w:val="0"/>
          <w:bCs/>
          <w:sz w:val="28"/>
          <w:szCs w:val="28"/>
        </w:rPr>
        <w:t>六、教材及参考书目</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1、张贵敏主编，《现代田径运动教学与训练》，人民体育出版社，2005年10月第一版。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2、刘建国主编，《田径》，高等教育出版社，2006年5月第一版。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3、李鸿江主编，《田径》，高等教育出版社，2006年6月第一版。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4、刘建国总主编，《田径运动》，高等教育出版社，2010年7月第二版。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5、李鸿江主编，《田径运动高级教程》，高等教育出版社，2010年7月第一版。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6、刘建国等主编，《田径》，高等教育出版社，2009年6月第二版。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7、刘建国主编.《田径》.高等教育出版社，2014年8月第三版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8、中国田径协会审定，《田径竞赛规则》（最新版），人民体育出版社，最新出版。</w:t>
      </w:r>
    </w:p>
    <w:p>
      <w:pPr>
        <w:widowControl/>
        <w:spacing w:beforeLines="50" w:afterLines="50"/>
        <w:ind w:firstLine="560" w:firstLineChars="200"/>
        <w:jc w:val="left"/>
        <w:rPr>
          <w:rFonts w:ascii="宋体" w:hAnsi="宋体" w:eastAsia="宋体"/>
          <w:b w:val="0"/>
          <w:bCs/>
        </w:rPr>
      </w:pPr>
      <w:r>
        <w:rPr>
          <w:rFonts w:hint="eastAsia" w:ascii="黑体" w:hAnsi="黑体" w:eastAsia="黑体"/>
          <w:b w:val="0"/>
          <w:bCs/>
          <w:sz w:val="28"/>
          <w:szCs w:val="28"/>
        </w:rPr>
        <w:t>七、教学方法</w:t>
      </w:r>
    </w:p>
    <w:p>
      <w:pPr>
        <w:keepNext w:val="0"/>
        <w:keepLines w:val="0"/>
        <w:pageBreakBefore w:val="0"/>
        <w:widowControl/>
        <w:kinsoku/>
        <w:wordWrap/>
        <w:overflowPunct/>
        <w:topLinePunct w:val="0"/>
        <w:autoSpaceDE/>
        <w:autoSpaceDN/>
        <w:bidi w:val="0"/>
        <w:adjustRightInd/>
        <w:snapToGrid/>
        <w:ind w:firstLine="422" w:firstLineChars="200"/>
        <w:jc w:val="left"/>
        <w:textAlignment w:val="auto"/>
        <w:rPr>
          <w:rFonts w:ascii="宋体" w:hAnsi="宋体" w:eastAsia="宋体"/>
          <w:szCs w:val="21"/>
        </w:rPr>
      </w:pPr>
      <w:r>
        <w:rPr>
          <w:rFonts w:hint="eastAsia" w:ascii="宋体" w:hAnsi="宋体" w:eastAsia="宋体"/>
          <w:b/>
          <w:bCs/>
          <w:szCs w:val="21"/>
        </w:rPr>
        <w:t>（一）理论课</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2．问题化与自主性学习相结合方式，培养师范生发现问题、分析问题、解决问题的能力和探究意识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3.雨课堂、智慧树、大学慕课与多媒体直观教学方法相结合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利用雨课堂、慕课等优质课程资源，鼓励学生借助互联网知识巩固课堂所学内容，加深专题知识的掌握。在课堂教学中，采用多媒体课件教学方法，重点围绕课程的重点和难点知识进行讲授。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4．通过课堂汇报和课堂辩论，锻炼学生的思维和语言表达能力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2" w:firstLineChars="200"/>
        <w:jc w:val="left"/>
        <w:textAlignment w:val="auto"/>
        <w:rPr>
          <w:rFonts w:ascii="宋体" w:hAnsi="宋体" w:eastAsia="宋体"/>
          <w:b/>
          <w:bCs/>
          <w:szCs w:val="21"/>
        </w:rPr>
      </w:pPr>
      <w:r>
        <w:rPr>
          <w:rFonts w:hint="eastAsia" w:ascii="宋体" w:hAnsi="宋体" w:eastAsia="宋体"/>
          <w:b/>
          <w:bCs/>
          <w:szCs w:val="21"/>
        </w:rPr>
        <w:t>（二）技术课</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在进行简单动作教学时，教师在讲解、示范之后，组织学生练习。在进行复杂的动作时，先解决技术基础，然后再去解决技术细节。例如教掷标枪时，可先教学生掌握蹬地、转髋和转肩翻肘这三个基本环节，再要求学生快速蹬地、快速“鞭打”用力；对有一定难度的动作使用完整法教学时，可先简化动作的要求，再按照动作的技术规格进行教学。例如跨栏跑的技术，可以先降低栏架的高度等；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分解动作时要考虑到各部分或段落之间的有机联系，不要破坏动作本身的结构。例如教挺身式跳远时，一般都把助跑和起跳两个环节连在一起进行；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对某些动作，如挺胸、转肩、送髋、腿的蹬伸程度等，可以用直接帮助或者抗力、助力的方法，以增加学生对这些动作的本体感觉。</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rPr>
      </w:pPr>
      <w:r>
        <w:rPr>
          <w:rFonts w:hint="eastAsia" w:ascii="宋体" w:hAnsi="宋体" w:eastAsia="宋体"/>
          <w:szCs w:val="21"/>
        </w:rPr>
        <w:t>通过发布开放性问题，指导学生通过网络、图书馆自主查阅课程中涉及的学习资源，自主开展学习；帮助学生独立规划自己的课程学习，自主设计、自主调节与评价学习过程，充分发挥自身的学习能动性。</w:t>
      </w:r>
      <w:r>
        <w:rPr>
          <w:rFonts w:ascii="宋体" w:hAnsi="宋体" w:eastAsia="宋体"/>
          <w:szCs w:val="21"/>
        </w:rPr>
        <w:t xml:space="preserve">   </w:t>
      </w:r>
      <w:r>
        <w:rPr>
          <w:rFonts w:ascii="宋体" w:hAnsi="宋体" w:eastAsia="宋体"/>
        </w:rPr>
        <w:t xml:space="preserve">  </w:t>
      </w:r>
    </w:p>
    <w:p>
      <w:pPr>
        <w:widowControl/>
        <w:spacing w:beforeLines="50" w:afterLines="50"/>
        <w:ind w:firstLine="560" w:firstLineChars="200"/>
        <w:jc w:val="left"/>
        <w:rPr>
          <w:rFonts w:ascii="黑体" w:hAnsi="黑体" w:eastAsia="黑体"/>
          <w:b w:val="0"/>
          <w:bCs/>
          <w:sz w:val="28"/>
          <w:szCs w:val="28"/>
        </w:rPr>
      </w:pPr>
      <w:bookmarkStart w:id="1" w:name="_GoBack"/>
      <w:bookmarkEnd w:id="1"/>
      <w:r>
        <w:rPr>
          <w:rFonts w:hint="eastAsia" w:ascii="黑体" w:hAnsi="黑体" w:eastAsia="黑体"/>
          <w:b w:val="0"/>
          <w:bCs/>
          <w:sz w:val="28"/>
          <w:szCs w:val="28"/>
        </w:rPr>
        <w:t>八、考核方式及评定方法</w:t>
      </w:r>
    </w:p>
    <w:p>
      <w:pPr>
        <w:widowControl/>
        <w:spacing w:beforeLines="50" w:afterLines="50"/>
        <w:ind w:firstLine="480" w:firstLineChars="200"/>
        <w:jc w:val="left"/>
        <w:rPr>
          <w:rFonts w:hint="eastAsia" w:ascii="黑体" w:hAnsi="黑体" w:eastAsia="黑体"/>
          <w:b w:val="0"/>
          <w:bCs/>
          <w:sz w:val="24"/>
          <w:szCs w:val="24"/>
        </w:rPr>
      </w:pP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4678"/>
        <w:gridCol w:w="2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2"/>
              <w:spacing w:beforeLines="50" w:afterLines="50"/>
              <w:jc w:val="center"/>
              <w:rPr>
                <w:rFonts w:hAnsi="宋体"/>
                <w:b/>
              </w:rPr>
            </w:pPr>
            <w:r>
              <w:rPr>
                <w:rFonts w:hint="eastAsia" w:hAnsi="宋体"/>
                <w:b/>
              </w:rPr>
              <w:t>课程目标</w:t>
            </w:r>
          </w:p>
        </w:tc>
        <w:tc>
          <w:tcPr>
            <w:tcW w:w="4678" w:type="dxa"/>
            <w:vAlign w:val="center"/>
          </w:tcPr>
          <w:p>
            <w:pPr>
              <w:pStyle w:val="2"/>
              <w:spacing w:beforeLines="50" w:afterLines="50"/>
              <w:jc w:val="center"/>
              <w:rPr>
                <w:rFonts w:hAnsi="宋体"/>
                <w:b/>
              </w:rPr>
            </w:pPr>
            <w:r>
              <w:rPr>
                <w:rFonts w:hint="eastAsia" w:hAnsi="宋体"/>
                <w:b/>
              </w:rPr>
              <w:t>考核要点</w:t>
            </w:r>
          </w:p>
        </w:tc>
        <w:tc>
          <w:tcPr>
            <w:tcW w:w="2471"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2"/>
              <w:spacing w:beforeLines="50" w:afterLines="50"/>
              <w:jc w:val="center"/>
              <w:rPr>
                <w:rFonts w:hAnsi="宋体"/>
              </w:rPr>
            </w:pPr>
            <w:r>
              <w:rPr>
                <w:rFonts w:hint="eastAsia" w:hAnsi="宋体"/>
              </w:rPr>
              <w:t>课程目标1</w:t>
            </w:r>
          </w:p>
        </w:tc>
        <w:tc>
          <w:tcPr>
            <w:tcW w:w="4678" w:type="dxa"/>
            <w:vAlign w:val="center"/>
          </w:tcPr>
          <w:p>
            <w:pPr>
              <w:pStyle w:val="2"/>
              <w:spacing w:beforeLines="50" w:afterLines="50"/>
              <w:jc w:val="left"/>
              <w:rPr>
                <w:rFonts w:hAnsi="宋体"/>
                <w:b/>
              </w:rPr>
            </w:pPr>
            <w:r>
              <w:rPr>
                <w:rFonts w:hint="eastAsia" w:hAnsi="宋体"/>
              </w:rPr>
              <w:t>掌握跨栏跑、掷标枪、挺身式跳远以及背越式跳高的技术以及与其相关的身体素质练习方法。</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2.课堂提问</w:t>
            </w:r>
          </w:p>
          <w:p>
            <w:pPr>
              <w:jc w:val="center"/>
              <w:rPr>
                <w:rFonts w:ascii="宋体" w:hAnsi="宋体" w:eastAsia="宋体" w:cs="宋体"/>
                <w:szCs w:val="21"/>
              </w:rPr>
            </w:pPr>
            <w:r>
              <w:rPr>
                <w:rFonts w:hint="eastAsia" w:ascii="宋体" w:hAnsi="宋体" w:eastAsia="宋体" w:cs="宋体"/>
                <w:szCs w:val="21"/>
              </w:rPr>
              <w:t>3.课堂讨论</w:t>
            </w:r>
          </w:p>
          <w:p>
            <w:pPr>
              <w:jc w:val="center"/>
              <w:rPr>
                <w:rFonts w:ascii="宋体" w:hAnsi="宋体" w:eastAsia="宋体" w:cs="宋体"/>
                <w:szCs w:val="21"/>
              </w:rPr>
            </w:pPr>
            <w:r>
              <w:rPr>
                <w:rFonts w:hint="eastAsia" w:ascii="宋体" w:hAnsi="宋体" w:eastAsia="宋体" w:cs="宋体"/>
                <w:szCs w:val="21"/>
              </w:rPr>
              <w:t>4.技术考试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2"/>
              <w:spacing w:beforeLines="50" w:afterLines="50"/>
              <w:jc w:val="center"/>
              <w:rPr>
                <w:rFonts w:hAnsi="宋体"/>
              </w:rPr>
            </w:pPr>
            <w:r>
              <w:rPr>
                <w:rFonts w:hint="eastAsia" w:hAnsi="宋体"/>
              </w:rPr>
              <w:t>课程目标2</w:t>
            </w:r>
          </w:p>
        </w:tc>
        <w:tc>
          <w:tcPr>
            <w:tcW w:w="4678" w:type="dxa"/>
            <w:vAlign w:val="center"/>
          </w:tcPr>
          <w:p>
            <w:pPr>
              <w:pStyle w:val="2"/>
              <w:spacing w:beforeLines="50" w:afterLines="50"/>
              <w:jc w:val="left"/>
              <w:rPr>
                <w:rFonts w:hAnsi="宋体" w:cs="宋体"/>
                <w:szCs w:val="21"/>
              </w:rPr>
            </w:pPr>
            <w:r>
              <w:rPr>
                <w:rFonts w:hint="eastAsia" w:hAnsi="宋体"/>
              </w:rPr>
              <w:t>掌握中小学田径教学方法、教学理念、教学重难点以及注意事项等；掌握田径运动竞赛规则和裁判工作方法。</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2.课堂提问</w:t>
            </w:r>
          </w:p>
          <w:p>
            <w:pPr>
              <w:jc w:val="center"/>
              <w:rPr>
                <w:rFonts w:ascii="宋体" w:hAnsi="宋体" w:eastAsia="宋体" w:cs="宋体"/>
                <w:szCs w:val="21"/>
              </w:rPr>
            </w:pPr>
            <w:r>
              <w:rPr>
                <w:rFonts w:hint="eastAsia" w:ascii="宋体" w:hAnsi="宋体" w:eastAsia="宋体" w:cs="宋体"/>
                <w:szCs w:val="21"/>
              </w:rPr>
              <w:t>3.主题发言</w:t>
            </w:r>
          </w:p>
          <w:p>
            <w:pPr>
              <w:jc w:val="center"/>
              <w:rPr>
                <w:rFonts w:ascii="宋体" w:hAnsi="宋体" w:eastAsia="宋体" w:cs="宋体"/>
                <w:szCs w:val="21"/>
              </w:rPr>
            </w:pPr>
            <w:r>
              <w:rPr>
                <w:rFonts w:hint="eastAsia" w:ascii="宋体" w:hAnsi="宋体" w:eastAsia="宋体" w:cs="宋体"/>
                <w:szCs w:val="21"/>
              </w:rPr>
              <w:t>4.作业展示</w:t>
            </w:r>
          </w:p>
          <w:p>
            <w:pPr>
              <w:jc w:val="center"/>
              <w:rPr>
                <w:rFonts w:hAnsi="宋体"/>
                <w:b/>
              </w:rPr>
            </w:pPr>
            <w:r>
              <w:rPr>
                <w:rFonts w:hint="eastAsia" w:ascii="宋体" w:hAnsi="宋体" w:eastAsia="宋体" w:cs="宋体"/>
                <w:szCs w:val="21"/>
              </w:rPr>
              <w:t>5.期末考试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2"/>
              <w:spacing w:beforeLines="50" w:afterLines="50"/>
              <w:jc w:val="center"/>
              <w:rPr>
                <w:rFonts w:hAnsi="宋体"/>
              </w:rPr>
            </w:pPr>
            <w:r>
              <w:rPr>
                <w:rFonts w:hint="eastAsia" w:hAnsi="宋体"/>
              </w:rPr>
              <w:t>课程目标3</w:t>
            </w:r>
          </w:p>
        </w:tc>
        <w:tc>
          <w:tcPr>
            <w:tcW w:w="4678" w:type="dxa"/>
            <w:vAlign w:val="center"/>
          </w:tcPr>
          <w:p>
            <w:pPr>
              <w:rPr>
                <w:rFonts w:hAnsi="宋体"/>
                <w:b/>
              </w:rPr>
            </w:pPr>
            <w:r>
              <w:rPr>
                <w:rFonts w:hint="eastAsia" w:ascii="宋体" w:hAnsi="宋体" w:eastAsia="宋体" w:cs="Times New Roman"/>
                <w:szCs w:val="20"/>
              </w:rPr>
              <w:t>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培养学生树立理论创新和科学探索意识，了解田径理论的国内外发展动态，确立感兴趣和能够激发学习的内生动力的知识点，使学生具有知识整合能力，并且在解决问题过程中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2.课堂讨论</w:t>
            </w:r>
          </w:p>
          <w:p>
            <w:pPr>
              <w:jc w:val="center"/>
              <w:rPr>
                <w:rFonts w:ascii="宋体" w:hAnsi="宋体" w:eastAsia="宋体" w:cs="宋体"/>
                <w:szCs w:val="21"/>
              </w:rPr>
            </w:pPr>
            <w:r>
              <w:rPr>
                <w:rFonts w:hint="eastAsia" w:ascii="宋体" w:hAnsi="宋体" w:eastAsia="宋体" w:cs="宋体"/>
                <w:szCs w:val="21"/>
              </w:rPr>
              <w:t>3.主题发言</w:t>
            </w:r>
          </w:p>
          <w:p>
            <w:pPr>
              <w:jc w:val="center"/>
              <w:rPr>
                <w:rFonts w:ascii="宋体" w:hAnsi="宋体" w:eastAsia="宋体" w:cs="宋体"/>
                <w:szCs w:val="21"/>
              </w:rPr>
            </w:pPr>
            <w:r>
              <w:rPr>
                <w:rFonts w:hint="eastAsia" w:ascii="宋体" w:hAnsi="宋体" w:eastAsia="宋体" w:cs="宋体"/>
                <w:szCs w:val="21"/>
              </w:rPr>
              <w:t>4.作业展示</w:t>
            </w:r>
          </w:p>
          <w:p>
            <w:pPr>
              <w:jc w:val="center"/>
              <w:rPr>
                <w:rFonts w:hAnsi="宋体"/>
                <w:b/>
              </w:rPr>
            </w:pPr>
            <w:r>
              <w:rPr>
                <w:rFonts w:hint="eastAsia" w:ascii="宋体" w:hAnsi="宋体" w:eastAsia="宋体" w:cs="宋体"/>
                <w:szCs w:val="21"/>
              </w:rPr>
              <w:t>5.期末考试</w:t>
            </w:r>
          </w:p>
        </w:tc>
      </w:tr>
    </w:tbl>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keepNext w:val="0"/>
        <w:keepLines w:val="0"/>
        <w:pageBreakBefore w:val="0"/>
        <w:widowControl w:val="0"/>
        <w:kinsoku/>
        <w:wordWrap/>
        <w:overflowPunct/>
        <w:topLinePunct w:val="0"/>
        <w:bidi w:val="0"/>
        <w:snapToGrid/>
        <w:spacing w:line="360" w:lineRule="exact"/>
        <w:ind w:firstLine="420" w:firstLineChars="200"/>
        <w:jc w:val="left"/>
        <w:textAlignment w:val="auto"/>
        <w:rPr>
          <w:rFonts w:ascii="宋体" w:hAnsi="宋体" w:eastAsia="宋体" w:cs="Times New Roman"/>
          <w:szCs w:val="20"/>
        </w:rPr>
      </w:pPr>
      <w:r>
        <w:rPr>
          <w:rFonts w:hint="eastAsia" w:ascii="宋体" w:hAnsi="宋体" w:eastAsia="宋体" w:cs="Times New Roman"/>
          <w:szCs w:val="20"/>
        </w:rPr>
        <w:t>考核与评价是《田径》课程教学过程中不可缺少的重要环节。应适应当今体育教学改革的需要，使之与培养目标、课程教学目的以及课程改革理念相吻合，积极发挥教师的能动性与创造性，努力把学生评价与教师评价相结合，把过程评价与结果评价相结合，把相对性评价与绝对性评价相结合，把主观性评价与客观性评价相结合，保证考核与评价结果的有效性、可靠性和客观性。</w:t>
      </w:r>
    </w:p>
    <w:p>
      <w:pPr>
        <w:keepNext w:val="0"/>
        <w:keepLines w:val="0"/>
        <w:pageBreakBefore w:val="0"/>
        <w:widowControl w:val="0"/>
        <w:kinsoku/>
        <w:wordWrap/>
        <w:overflowPunct/>
        <w:topLinePunct w:val="0"/>
        <w:autoSpaceDE w:val="0"/>
        <w:autoSpaceDN w:val="0"/>
        <w:bidi w:val="0"/>
        <w:adjustRightInd w:val="0"/>
        <w:snapToGrid/>
        <w:spacing w:line="360" w:lineRule="exact"/>
        <w:ind w:firstLine="315" w:firstLineChars="150"/>
        <w:textAlignment w:val="auto"/>
        <w:outlineLvl w:val="1"/>
        <w:rPr>
          <w:rFonts w:ascii="宋体" w:hAnsi="宋体" w:eastAsia="宋体" w:cs="Times New Roman"/>
          <w:szCs w:val="20"/>
        </w:rPr>
      </w:pPr>
      <w:r>
        <w:rPr>
          <w:rFonts w:hint="eastAsia" w:ascii="宋体" w:hAnsi="宋体" w:eastAsia="宋体" w:cs="Times New Roman"/>
          <w:szCs w:val="20"/>
        </w:rPr>
        <w:t>（1）课程总成绩：</w:t>
      </w:r>
    </w:p>
    <w:p>
      <w:pPr>
        <w:keepNext w:val="0"/>
        <w:keepLines w:val="0"/>
        <w:pageBreakBefore w:val="0"/>
        <w:widowControl w:val="0"/>
        <w:kinsoku/>
        <w:wordWrap/>
        <w:overflowPunct/>
        <w:topLinePunct w:val="0"/>
        <w:autoSpaceDE w:val="0"/>
        <w:autoSpaceDN w:val="0"/>
        <w:bidi w:val="0"/>
        <w:adjustRightInd w:val="0"/>
        <w:snapToGrid/>
        <w:spacing w:line="360" w:lineRule="exact"/>
        <w:ind w:firstLine="420" w:firstLineChars="200"/>
        <w:textAlignment w:val="auto"/>
        <w:rPr>
          <w:rFonts w:ascii="宋体" w:hAnsi="宋体" w:eastAsia="宋体" w:cs="Times New Roman"/>
          <w:szCs w:val="20"/>
        </w:rPr>
      </w:pPr>
      <w:r>
        <w:rPr>
          <w:rFonts w:hint="eastAsia" w:ascii="宋体" w:hAnsi="宋体" w:eastAsia="宋体" w:cs="Times New Roman"/>
          <w:szCs w:val="20"/>
        </w:rPr>
        <w:t>课程总成绩组成：平时成绩30%，理论成绩30%，技术成绩40%</w:t>
      </w:r>
    </w:p>
    <w:p>
      <w:pPr>
        <w:keepNext w:val="0"/>
        <w:keepLines w:val="0"/>
        <w:pageBreakBefore w:val="0"/>
        <w:widowControl w:val="0"/>
        <w:kinsoku/>
        <w:wordWrap/>
        <w:overflowPunct/>
        <w:topLinePunct w:val="0"/>
        <w:autoSpaceDE w:val="0"/>
        <w:autoSpaceDN w:val="0"/>
        <w:bidi w:val="0"/>
        <w:adjustRightInd w:val="0"/>
        <w:snapToGrid/>
        <w:spacing w:line="360" w:lineRule="exact"/>
        <w:ind w:firstLine="315" w:firstLineChars="150"/>
        <w:textAlignment w:val="auto"/>
        <w:outlineLvl w:val="1"/>
        <w:rPr>
          <w:rFonts w:ascii="宋体" w:hAnsi="宋体" w:eastAsia="宋体" w:cs="Times New Roman"/>
          <w:szCs w:val="20"/>
        </w:rPr>
      </w:pPr>
      <w:r>
        <w:rPr>
          <w:rFonts w:hint="eastAsia" w:ascii="宋体" w:hAnsi="宋体" w:eastAsia="宋体" w:cs="Times New Roman"/>
          <w:szCs w:val="20"/>
        </w:rPr>
        <w:t>（2）考核内容与形式：</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ascii="宋体" w:hAnsi="宋体" w:eastAsia="宋体" w:cs="Times New Roman"/>
          <w:szCs w:val="20"/>
        </w:rPr>
      </w:pPr>
      <w:r>
        <w:rPr>
          <w:rFonts w:hint="eastAsia" w:ascii="宋体" w:hAnsi="宋体" w:eastAsia="宋体" w:cs="Times New Roman"/>
          <w:szCs w:val="20"/>
        </w:rPr>
        <w:t>平时成绩（30%）：学生自我评价（5%）、课堂教学测验（10%）、教师综合评价（15%）。具体内容及方法见表5。</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ascii="宋体" w:hAnsi="宋体" w:eastAsia="宋体" w:cs="Times New Roman"/>
          <w:szCs w:val="20"/>
        </w:rPr>
      </w:pPr>
      <w:r>
        <w:rPr>
          <w:rFonts w:hint="eastAsia" w:ascii="宋体" w:hAnsi="宋体" w:eastAsia="宋体" w:cs="Times New Roman"/>
          <w:szCs w:val="20"/>
        </w:rPr>
        <w:t>理论成绩（30%）：闭卷方式，理论考试内容与比例：大纲全部讲授内容（含技术课讲授内容）：中小学田径教学理论与方法占30%，田径竞赛规则与裁判工作方法占70%。</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ascii="宋体" w:hAnsi="宋体" w:eastAsia="宋体" w:cs="Times New Roman"/>
          <w:szCs w:val="20"/>
        </w:rPr>
      </w:pPr>
      <w:r>
        <w:rPr>
          <w:rFonts w:hint="eastAsia" w:ascii="宋体" w:hAnsi="宋体" w:eastAsia="宋体" w:cs="Times New Roman"/>
          <w:szCs w:val="20"/>
        </w:rPr>
        <w:t>技术成绩（40%）：考核内容为本学期技术教学内容，采用技术评定的考核形式，即在达到最低成绩要求的基础上进行技评。技评考核可在该项目教学结束时或在学期末进行，由田径教学组成立考评小组负责考核，实现教、考分离。技评考核内容、最低成绩及技评评分等级与评分标准要求见表6、表7。考核安排在周末统一进行。</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表5：平时考核的内容与形式</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6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728"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考核组成</w:t>
            </w:r>
          </w:p>
        </w:tc>
        <w:tc>
          <w:tcPr>
            <w:tcW w:w="6794"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考核内容与形式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学生自我评价</w:t>
            </w:r>
          </w:p>
          <w:p>
            <w:pPr>
              <w:jc w:val="center"/>
              <w:rPr>
                <w:rFonts w:ascii="宋体" w:hAnsi="宋体" w:eastAsia="宋体" w:cs="Times New Roman"/>
                <w:szCs w:val="20"/>
              </w:rPr>
            </w:pPr>
            <w:r>
              <w:rPr>
                <w:rFonts w:hint="eastAsia" w:ascii="宋体" w:hAnsi="宋体" w:eastAsia="宋体" w:cs="Times New Roman"/>
                <w:szCs w:val="20"/>
              </w:rPr>
              <w:t>（满分5分）</w:t>
            </w:r>
          </w:p>
        </w:tc>
        <w:tc>
          <w:tcPr>
            <w:tcW w:w="6794" w:type="dxa"/>
            <w:vAlign w:val="center"/>
          </w:tcPr>
          <w:p>
            <w:pPr>
              <w:jc w:val="left"/>
              <w:rPr>
                <w:rFonts w:ascii="宋体" w:hAnsi="宋体" w:eastAsia="宋体" w:cs="Times New Roman"/>
                <w:szCs w:val="20"/>
              </w:rPr>
            </w:pPr>
            <w:r>
              <w:rPr>
                <w:rFonts w:hint="eastAsia" w:ascii="宋体" w:hAnsi="宋体" w:eastAsia="宋体" w:cs="Times New Roman"/>
                <w:szCs w:val="20"/>
              </w:rPr>
              <w:t>在学期末由学生写出书面小结，自评学习分数。应对学习态度、思考领悟、用心钻研、学习努力程度、能力提高情况、理论知识与基本技术掌握、课外练习状况、进步与提高程度等方面进行自我评价。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5" w:hRule="atLeast"/>
        </w:trPr>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课堂教学测验</w:t>
            </w:r>
          </w:p>
          <w:p>
            <w:pPr>
              <w:jc w:val="center"/>
              <w:rPr>
                <w:rFonts w:ascii="宋体" w:hAnsi="宋体" w:eastAsia="宋体" w:cs="Times New Roman"/>
                <w:szCs w:val="20"/>
              </w:rPr>
            </w:pPr>
            <w:r>
              <w:rPr>
                <w:rFonts w:hint="eastAsia" w:ascii="宋体" w:hAnsi="宋体" w:eastAsia="宋体" w:cs="Times New Roman"/>
                <w:szCs w:val="20"/>
              </w:rPr>
              <w:t>（满分10分）</w:t>
            </w:r>
          </w:p>
        </w:tc>
        <w:tc>
          <w:tcPr>
            <w:tcW w:w="6794" w:type="dxa"/>
            <w:vAlign w:val="center"/>
          </w:tcPr>
          <w:p>
            <w:pPr>
              <w:jc w:val="left"/>
              <w:rPr>
                <w:rFonts w:ascii="宋体" w:hAnsi="宋体" w:eastAsia="宋体" w:cs="Times New Roman"/>
                <w:szCs w:val="20"/>
              </w:rPr>
            </w:pPr>
            <w:r>
              <w:rPr>
                <w:rFonts w:hint="eastAsia" w:ascii="宋体" w:hAnsi="宋体" w:eastAsia="宋体" w:cs="Times New Roman"/>
                <w:szCs w:val="20"/>
              </w:rPr>
              <w:t>教师根据教学项目自定测验内容，可让学生回答教师的提问或分析技术动作，也可将该项目的主要技术环节动作进行技评或达标，如跨栏跑的专门性练习，跳远短程助跑起跳腾空步动作，跳高弧线助跑起跳摸高，实心球投掷等。还可以布置学生编写中小学田径教学项目的教案进行评分，或选择部分学生根据教案进行实习教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教师综合评价</w:t>
            </w:r>
          </w:p>
          <w:p>
            <w:pPr>
              <w:jc w:val="center"/>
              <w:rPr>
                <w:rFonts w:ascii="宋体" w:hAnsi="宋体" w:eastAsia="宋体" w:cs="Times New Roman"/>
                <w:szCs w:val="20"/>
              </w:rPr>
            </w:pPr>
            <w:r>
              <w:rPr>
                <w:rFonts w:hint="eastAsia" w:ascii="宋体" w:hAnsi="宋体" w:eastAsia="宋体" w:cs="Times New Roman"/>
                <w:szCs w:val="20"/>
              </w:rPr>
              <w:t>（满分15分）</w:t>
            </w:r>
          </w:p>
        </w:tc>
        <w:tc>
          <w:tcPr>
            <w:tcW w:w="6794" w:type="dxa"/>
            <w:vAlign w:val="center"/>
          </w:tcPr>
          <w:p>
            <w:pPr>
              <w:jc w:val="left"/>
              <w:rPr>
                <w:rFonts w:ascii="宋体" w:hAnsi="宋体" w:eastAsia="宋体" w:cs="Times New Roman"/>
                <w:szCs w:val="20"/>
              </w:rPr>
            </w:pPr>
            <w:r>
              <w:rPr>
                <w:rFonts w:hint="eastAsia" w:ascii="宋体" w:hAnsi="宋体" w:eastAsia="宋体" w:cs="Times New Roman"/>
                <w:szCs w:val="20"/>
              </w:rPr>
              <w:t>教师根据学生自我评价的内容，结合出勤与见习、课外作业（笔记）、准备活动与整理活动带操、田径项目教学步骤设计与教学手段选择的能力、合作学习与研究性学习的表现、学习努力程度和提高幅度等方面进行综合评价。</w:t>
            </w:r>
          </w:p>
        </w:tc>
      </w:tr>
    </w:tbl>
    <w:p>
      <w:pPr>
        <w:jc w:val="left"/>
        <w:rPr>
          <w:rFonts w:ascii="宋体" w:hAnsi="宋体" w:eastAsia="宋体" w:cs="Times New Roman"/>
          <w:b/>
          <w:bCs/>
          <w:szCs w:val="20"/>
        </w:rPr>
      </w:pPr>
      <w:r>
        <w:rPr>
          <w:rFonts w:hint="eastAsia" w:ascii="宋体" w:hAnsi="宋体" w:eastAsia="宋体" w:cs="Times New Roman"/>
          <w:b/>
          <w:bCs/>
          <w:szCs w:val="20"/>
        </w:rPr>
        <w:t>说明：</w:t>
      </w:r>
    </w:p>
    <w:p>
      <w:pPr>
        <w:ind w:firstLine="420" w:firstLineChars="200"/>
        <w:jc w:val="left"/>
        <w:rPr>
          <w:rFonts w:ascii="宋体" w:hAnsi="宋体" w:eastAsia="宋体" w:cs="Times New Roman"/>
          <w:szCs w:val="20"/>
        </w:rPr>
      </w:pPr>
      <w:r>
        <w:rPr>
          <w:rFonts w:hint="eastAsia" w:ascii="宋体" w:hAnsi="宋体" w:eastAsia="宋体" w:cs="Times New Roman"/>
          <w:szCs w:val="20"/>
        </w:rPr>
        <w:t>①教师应认真批阅学生的书面小结，对学生自评的学习分数进行认定，并根据学生学习的实际表现适当调整。</w:t>
      </w:r>
    </w:p>
    <w:p>
      <w:pPr>
        <w:ind w:firstLine="420" w:firstLineChars="200"/>
        <w:rPr>
          <w:rFonts w:ascii="宋体" w:hAnsi="宋体" w:eastAsia="宋体" w:cs="Times New Roman"/>
          <w:szCs w:val="20"/>
        </w:rPr>
      </w:pPr>
      <w:r>
        <w:rPr>
          <w:rFonts w:hint="eastAsia" w:ascii="宋体" w:hAnsi="宋体" w:eastAsia="宋体" w:cs="Times New Roman"/>
          <w:szCs w:val="20"/>
        </w:rPr>
        <w:t>②课堂教学测验是在教学过程中进行的评价，教师可采取多种方式，科学确定测验内容，制定评分标准，客观予以评分，并作好测验纪录，及时向学生反馈。</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表6： 技评考核内容及最低成绩要求</w:t>
      </w:r>
    </w:p>
    <w:tbl>
      <w:tblPr>
        <w:tblStyle w:val="6"/>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4272"/>
        <w:gridCol w:w="1308"/>
        <w:gridCol w:w="1201"/>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vMerge w:val="restart"/>
            <w:vAlign w:val="center"/>
          </w:tcPr>
          <w:p>
            <w:pPr>
              <w:jc w:val="center"/>
              <w:rPr>
                <w:rFonts w:ascii="宋体" w:hAnsi="宋体" w:eastAsia="宋体" w:cs="Times New Roman"/>
                <w:b/>
                <w:bCs/>
                <w:szCs w:val="20"/>
              </w:rPr>
            </w:pPr>
            <w:r>
              <w:rPr>
                <w:rFonts w:hint="eastAsia" w:ascii="宋体" w:hAnsi="宋体" w:eastAsia="宋体" w:cs="Times New Roman"/>
                <w:b/>
                <w:bCs/>
                <w:szCs w:val="20"/>
              </w:rPr>
              <w:t>序号</w:t>
            </w:r>
          </w:p>
        </w:tc>
        <w:tc>
          <w:tcPr>
            <w:tcW w:w="4272" w:type="dxa"/>
            <w:vMerge w:val="restart"/>
            <w:vAlign w:val="center"/>
          </w:tcPr>
          <w:p>
            <w:pPr>
              <w:jc w:val="center"/>
              <w:rPr>
                <w:rFonts w:ascii="宋体" w:hAnsi="宋体" w:eastAsia="宋体" w:cs="Times New Roman"/>
                <w:b/>
                <w:bCs/>
                <w:szCs w:val="20"/>
              </w:rPr>
            </w:pPr>
            <w:r>
              <w:rPr>
                <w:rFonts w:hint="eastAsia" w:ascii="宋体" w:hAnsi="宋体" w:eastAsia="宋体" w:cs="Times New Roman"/>
                <w:b/>
                <w:bCs/>
                <w:szCs w:val="20"/>
              </w:rPr>
              <w:t>技评考核内容</w:t>
            </w:r>
          </w:p>
        </w:tc>
        <w:tc>
          <w:tcPr>
            <w:tcW w:w="2509" w:type="dxa"/>
            <w:gridSpan w:val="2"/>
            <w:vAlign w:val="center"/>
          </w:tcPr>
          <w:p>
            <w:pPr>
              <w:ind w:firstLine="211" w:firstLineChars="100"/>
              <w:jc w:val="center"/>
              <w:rPr>
                <w:rFonts w:ascii="宋体" w:hAnsi="宋体" w:eastAsia="宋体" w:cs="Times New Roman"/>
                <w:b/>
                <w:bCs/>
                <w:szCs w:val="20"/>
              </w:rPr>
            </w:pPr>
            <w:r>
              <w:rPr>
                <w:rFonts w:hint="eastAsia" w:ascii="宋体" w:hAnsi="宋体" w:eastAsia="宋体" w:cs="Times New Roman"/>
                <w:b/>
                <w:bCs/>
                <w:szCs w:val="20"/>
              </w:rPr>
              <w:t>最低成绩要求</w:t>
            </w:r>
          </w:p>
        </w:tc>
        <w:tc>
          <w:tcPr>
            <w:tcW w:w="1139" w:type="dxa"/>
            <w:vMerge w:val="restart"/>
            <w:vAlign w:val="center"/>
          </w:tcPr>
          <w:p>
            <w:pPr>
              <w:jc w:val="center"/>
              <w:rPr>
                <w:rFonts w:ascii="宋体" w:hAnsi="宋体" w:eastAsia="宋体" w:cs="Times New Roman"/>
                <w:b/>
                <w:bCs/>
                <w:szCs w:val="20"/>
              </w:rPr>
            </w:pPr>
            <w:r>
              <w:rPr>
                <w:rFonts w:hint="eastAsia" w:ascii="宋体" w:hAnsi="宋体" w:eastAsia="宋体" w:cs="Times New Roman"/>
                <w:b/>
                <w:bCs/>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vMerge w:val="continue"/>
            <w:vAlign w:val="center"/>
          </w:tcPr>
          <w:p>
            <w:pPr>
              <w:jc w:val="center"/>
              <w:rPr>
                <w:rFonts w:ascii="宋体" w:hAnsi="宋体" w:eastAsia="宋体" w:cs="Times New Roman"/>
                <w:szCs w:val="20"/>
              </w:rPr>
            </w:pPr>
          </w:p>
        </w:tc>
        <w:tc>
          <w:tcPr>
            <w:tcW w:w="4272" w:type="dxa"/>
            <w:vMerge w:val="continue"/>
            <w:vAlign w:val="center"/>
          </w:tcPr>
          <w:p>
            <w:pPr>
              <w:jc w:val="center"/>
              <w:rPr>
                <w:rFonts w:ascii="宋体" w:hAnsi="宋体" w:eastAsia="宋体" w:cs="Times New Roman"/>
                <w:szCs w:val="20"/>
              </w:rPr>
            </w:pPr>
          </w:p>
        </w:tc>
        <w:tc>
          <w:tcPr>
            <w:tcW w:w="1308"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男生</w:t>
            </w:r>
          </w:p>
        </w:tc>
        <w:tc>
          <w:tcPr>
            <w:tcW w:w="1201"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女生</w:t>
            </w:r>
          </w:p>
        </w:tc>
        <w:tc>
          <w:tcPr>
            <w:tcW w:w="1139" w:type="dxa"/>
            <w:vMerge w:val="continue"/>
            <w:vAlign w:val="center"/>
          </w:tcPr>
          <w:p>
            <w:pPr>
              <w:jc w:val="center"/>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720" w:type="dxa"/>
            <w:vAlign w:val="center"/>
          </w:tcPr>
          <w:p>
            <w:pPr>
              <w:jc w:val="center"/>
              <w:rPr>
                <w:rFonts w:ascii="宋体" w:hAnsi="宋体" w:eastAsia="宋体" w:cs="Times New Roman"/>
                <w:szCs w:val="20"/>
              </w:rPr>
            </w:pPr>
            <w:r>
              <w:rPr>
                <w:rFonts w:hint="eastAsia" w:ascii="宋体" w:hAnsi="宋体" w:eastAsia="宋体" w:cs="Times New Roman"/>
                <w:szCs w:val="20"/>
              </w:rPr>
              <w:t>1</w:t>
            </w:r>
          </w:p>
        </w:tc>
        <w:tc>
          <w:tcPr>
            <w:tcW w:w="4272" w:type="dxa"/>
            <w:vAlign w:val="center"/>
          </w:tcPr>
          <w:p>
            <w:pPr>
              <w:jc w:val="center"/>
              <w:rPr>
                <w:rFonts w:ascii="宋体" w:hAnsi="宋体" w:eastAsia="宋体" w:cs="Times New Roman"/>
                <w:color w:val="FFC000" w:themeColor="accent4"/>
                <w:szCs w:val="20"/>
                <w14:textFill>
                  <w14:solidFill>
                    <w14:schemeClr w14:val="accent4"/>
                  </w14:solidFill>
                </w14:textFill>
              </w:rPr>
            </w:pPr>
            <w:r>
              <w:rPr>
                <w:rFonts w:hint="eastAsia" w:ascii="宋体" w:hAnsi="宋体" w:eastAsia="宋体" w:cs="Times New Roman"/>
                <w:szCs w:val="20"/>
              </w:rPr>
              <w:t>100米跑全程技术</w:t>
            </w:r>
          </w:p>
        </w:tc>
        <w:tc>
          <w:tcPr>
            <w:tcW w:w="1308" w:type="dxa"/>
            <w:vAlign w:val="center"/>
          </w:tcPr>
          <w:p>
            <w:pPr>
              <w:jc w:val="center"/>
              <w:rPr>
                <w:rFonts w:ascii="宋体" w:hAnsi="宋体" w:eastAsia="宋体" w:cs="Times New Roman"/>
                <w:szCs w:val="20"/>
              </w:rPr>
            </w:pPr>
            <w:r>
              <w:rPr>
                <w:rFonts w:hint="eastAsia" w:ascii="宋体" w:hAnsi="宋体" w:eastAsia="宋体" w:cs="Times New Roman"/>
                <w:szCs w:val="20"/>
              </w:rPr>
              <w:t>13.2秒</w:t>
            </w:r>
          </w:p>
        </w:tc>
        <w:tc>
          <w:tcPr>
            <w:tcW w:w="1201" w:type="dxa"/>
            <w:vAlign w:val="center"/>
          </w:tcPr>
          <w:p>
            <w:pPr>
              <w:jc w:val="center"/>
              <w:rPr>
                <w:rFonts w:ascii="宋体" w:hAnsi="宋体" w:eastAsia="宋体" w:cs="Times New Roman"/>
                <w:szCs w:val="20"/>
              </w:rPr>
            </w:pPr>
            <w:r>
              <w:rPr>
                <w:rFonts w:hint="eastAsia" w:ascii="宋体" w:hAnsi="宋体" w:eastAsia="宋体" w:cs="Times New Roman"/>
                <w:szCs w:val="20"/>
              </w:rPr>
              <w:t>16秒</w:t>
            </w:r>
          </w:p>
        </w:tc>
        <w:tc>
          <w:tcPr>
            <w:tcW w:w="1139" w:type="dxa"/>
            <w:vMerge w:val="restart"/>
            <w:vAlign w:val="center"/>
          </w:tcPr>
          <w:p>
            <w:pPr>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720" w:type="dxa"/>
            <w:vAlign w:val="center"/>
          </w:tcPr>
          <w:p>
            <w:pPr>
              <w:jc w:val="center"/>
              <w:rPr>
                <w:rFonts w:ascii="宋体" w:hAnsi="宋体" w:eastAsia="宋体" w:cs="Times New Roman"/>
                <w:szCs w:val="20"/>
              </w:rPr>
            </w:pPr>
            <w:r>
              <w:rPr>
                <w:rFonts w:hint="eastAsia" w:ascii="宋体" w:hAnsi="宋体" w:eastAsia="宋体" w:cs="Times New Roman"/>
                <w:szCs w:val="20"/>
              </w:rPr>
              <w:t>2</w:t>
            </w:r>
          </w:p>
        </w:tc>
        <w:tc>
          <w:tcPr>
            <w:tcW w:w="4272" w:type="dxa"/>
            <w:vAlign w:val="center"/>
          </w:tcPr>
          <w:p>
            <w:pPr>
              <w:jc w:val="center"/>
              <w:rPr>
                <w:rFonts w:ascii="宋体" w:hAnsi="宋体" w:eastAsia="宋体" w:cs="Times New Roman"/>
                <w:color w:val="FFC000" w:themeColor="accent4"/>
                <w:szCs w:val="20"/>
                <w14:textFill>
                  <w14:solidFill>
                    <w14:schemeClr w14:val="accent4"/>
                  </w14:solidFill>
                </w14:textFill>
              </w:rPr>
            </w:pPr>
            <w:r>
              <w:rPr>
                <w:rFonts w:hint="eastAsia" w:ascii="宋体" w:hAnsi="宋体" w:eastAsia="宋体" w:cs="Times New Roman"/>
                <w:szCs w:val="20"/>
              </w:rPr>
              <w:t>蹲踞式跳远</w:t>
            </w:r>
          </w:p>
        </w:tc>
        <w:tc>
          <w:tcPr>
            <w:tcW w:w="1308" w:type="dxa"/>
            <w:vAlign w:val="center"/>
          </w:tcPr>
          <w:p>
            <w:pPr>
              <w:jc w:val="center"/>
              <w:rPr>
                <w:rFonts w:ascii="宋体" w:hAnsi="宋体" w:eastAsia="宋体" w:cs="Times New Roman"/>
                <w:szCs w:val="20"/>
              </w:rPr>
            </w:pPr>
            <w:r>
              <w:rPr>
                <w:rFonts w:hint="eastAsia" w:ascii="宋体" w:hAnsi="宋体" w:eastAsia="宋体" w:cs="Times New Roman"/>
                <w:szCs w:val="20"/>
              </w:rPr>
              <w:t>4.80米</w:t>
            </w:r>
          </w:p>
        </w:tc>
        <w:tc>
          <w:tcPr>
            <w:tcW w:w="1201" w:type="dxa"/>
            <w:vAlign w:val="center"/>
          </w:tcPr>
          <w:p>
            <w:pPr>
              <w:jc w:val="center"/>
              <w:rPr>
                <w:rFonts w:ascii="宋体" w:hAnsi="宋体" w:eastAsia="宋体" w:cs="Times New Roman"/>
                <w:szCs w:val="20"/>
              </w:rPr>
            </w:pPr>
            <w:r>
              <w:rPr>
                <w:rFonts w:hint="eastAsia" w:ascii="宋体" w:hAnsi="宋体" w:eastAsia="宋体" w:cs="Times New Roman"/>
                <w:szCs w:val="20"/>
              </w:rPr>
              <w:t>3.60米</w:t>
            </w:r>
          </w:p>
        </w:tc>
        <w:tc>
          <w:tcPr>
            <w:tcW w:w="1139" w:type="dxa"/>
            <w:vMerge w:val="continue"/>
            <w:vAlign w:val="center"/>
          </w:tcPr>
          <w:p>
            <w:pPr>
              <w:jc w:val="center"/>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720" w:type="dxa"/>
            <w:vAlign w:val="center"/>
          </w:tcPr>
          <w:p>
            <w:pPr>
              <w:jc w:val="center"/>
              <w:rPr>
                <w:rFonts w:ascii="宋体" w:hAnsi="宋体" w:eastAsia="宋体" w:cs="Times New Roman"/>
                <w:szCs w:val="20"/>
              </w:rPr>
            </w:pPr>
            <w:r>
              <w:rPr>
                <w:rFonts w:hint="eastAsia" w:ascii="宋体" w:hAnsi="宋体" w:eastAsia="宋体" w:cs="Times New Roman"/>
                <w:szCs w:val="20"/>
              </w:rPr>
              <w:t>3</w:t>
            </w:r>
          </w:p>
        </w:tc>
        <w:tc>
          <w:tcPr>
            <w:tcW w:w="4272" w:type="dxa"/>
            <w:vAlign w:val="center"/>
          </w:tcPr>
          <w:p>
            <w:pPr>
              <w:jc w:val="center"/>
              <w:rPr>
                <w:rFonts w:ascii="宋体" w:hAnsi="宋体" w:eastAsia="宋体" w:cs="Times New Roman"/>
                <w:color w:val="FFC000" w:themeColor="accent4"/>
                <w:szCs w:val="20"/>
                <w14:textFill>
                  <w14:solidFill>
                    <w14:schemeClr w14:val="accent4"/>
                  </w14:solidFill>
                </w14:textFill>
              </w:rPr>
            </w:pPr>
            <w:r>
              <w:rPr>
                <w:rFonts w:hint="eastAsia" w:ascii="宋体" w:hAnsi="宋体" w:eastAsia="宋体" w:cs="Times New Roman"/>
                <w:szCs w:val="20"/>
              </w:rPr>
              <w:t>侧向滑步推铅球（男生4kg,女生3kg）</w:t>
            </w:r>
          </w:p>
        </w:tc>
        <w:tc>
          <w:tcPr>
            <w:tcW w:w="1308" w:type="dxa"/>
            <w:vAlign w:val="center"/>
          </w:tcPr>
          <w:p>
            <w:pPr>
              <w:jc w:val="center"/>
              <w:rPr>
                <w:rFonts w:ascii="宋体" w:hAnsi="宋体" w:eastAsia="宋体" w:cs="Times New Roman"/>
                <w:szCs w:val="20"/>
              </w:rPr>
            </w:pPr>
            <w:r>
              <w:rPr>
                <w:rFonts w:hint="eastAsia" w:ascii="宋体" w:hAnsi="宋体" w:eastAsia="宋体" w:cs="Times New Roman"/>
                <w:szCs w:val="20"/>
              </w:rPr>
              <w:t>9.00米</w:t>
            </w:r>
          </w:p>
        </w:tc>
        <w:tc>
          <w:tcPr>
            <w:tcW w:w="1201" w:type="dxa"/>
            <w:vAlign w:val="center"/>
          </w:tcPr>
          <w:p>
            <w:pPr>
              <w:jc w:val="center"/>
              <w:rPr>
                <w:rFonts w:ascii="宋体" w:hAnsi="宋体" w:eastAsia="宋体" w:cs="Times New Roman"/>
                <w:szCs w:val="20"/>
              </w:rPr>
            </w:pPr>
            <w:r>
              <w:rPr>
                <w:rFonts w:hint="eastAsia" w:ascii="宋体" w:hAnsi="宋体" w:eastAsia="宋体" w:cs="Times New Roman"/>
                <w:szCs w:val="20"/>
              </w:rPr>
              <w:t>7.00米</w:t>
            </w:r>
          </w:p>
        </w:tc>
        <w:tc>
          <w:tcPr>
            <w:tcW w:w="1139" w:type="dxa"/>
            <w:vMerge w:val="continue"/>
            <w:vAlign w:val="center"/>
          </w:tcPr>
          <w:p>
            <w:pPr>
              <w:jc w:val="center"/>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720" w:type="dxa"/>
            <w:vAlign w:val="center"/>
          </w:tcPr>
          <w:p>
            <w:pPr>
              <w:jc w:val="center"/>
              <w:rPr>
                <w:rFonts w:ascii="宋体" w:hAnsi="宋体" w:eastAsia="宋体" w:cs="Times New Roman"/>
                <w:szCs w:val="20"/>
              </w:rPr>
            </w:pPr>
            <w:r>
              <w:rPr>
                <w:rFonts w:hint="eastAsia" w:ascii="宋体" w:hAnsi="宋体" w:eastAsia="宋体" w:cs="Times New Roman"/>
                <w:szCs w:val="20"/>
              </w:rPr>
              <w:t>4</w:t>
            </w:r>
          </w:p>
        </w:tc>
        <w:tc>
          <w:tcPr>
            <w:tcW w:w="4272" w:type="dxa"/>
            <w:vAlign w:val="center"/>
          </w:tcPr>
          <w:p>
            <w:pPr>
              <w:jc w:val="center"/>
              <w:rPr>
                <w:rFonts w:ascii="宋体" w:hAnsi="宋体" w:eastAsia="宋体" w:cs="Times New Roman"/>
                <w:color w:val="FFC000" w:themeColor="accent4"/>
                <w:szCs w:val="20"/>
                <w14:textFill>
                  <w14:solidFill>
                    <w14:schemeClr w14:val="accent4"/>
                  </w14:solidFill>
                </w14:textFill>
              </w:rPr>
            </w:pPr>
            <w:r>
              <w:rPr>
                <w:rFonts w:hint="eastAsia" w:ascii="宋体" w:hAnsi="宋体" w:eastAsia="宋体" w:cs="Times New Roman"/>
                <w:szCs w:val="20"/>
              </w:rPr>
              <w:t>男生1500米跑，女生800米跑</w:t>
            </w:r>
          </w:p>
        </w:tc>
        <w:tc>
          <w:tcPr>
            <w:tcW w:w="1308" w:type="dxa"/>
            <w:vAlign w:val="center"/>
          </w:tcPr>
          <w:p>
            <w:pPr>
              <w:jc w:val="center"/>
              <w:rPr>
                <w:rFonts w:ascii="宋体" w:hAnsi="宋体" w:eastAsia="宋体" w:cs="Times New Roman"/>
                <w:szCs w:val="20"/>
              </w:rPr>
            </w:pPr>
            <w:r>
              <w:rPr>
                <w:rFonts w:hint="eastAsia" w:ascii="宋体" w:hAnsi="宋体" w:eastAsia="宋体" w:cs="Times New Roman"/>
                <w:szCs w:val="20"/>
              </w:rPr>
              <w:t>6分05秒</w:t>
            </w:r>
          </w:p>
        </w:tc>
        <w:tc>
          <w:tcPr>
            <w:tcW w:w="1201" w:type="dxa"/>
            <w:vAlign w:val="center"/>
          </w:tcPr>
          <w:p>
            <w:pPr>
              <w:jc w:val="center"/>
              <w:rPr>
                <w:rFonts w:ascii="宋体" w:hAnsi="宋体" w:eastAsia="宋体" w:cs="Times New Roman"/>
                <w:szCs w:val="20"/>
              </w:rPr>
            </w:pPr>
            <w:r>
              <w:rPr>
                <w:rFonts w:hint="eastAsia" w:ascii="宋体" w:hAnsi="宋体" w:eastAsia="宋体" w:cs="Times New Roman"/>
                <w:szCs w:val="20"/>
              </w:rPr>
              <w:t>3分40秒</w:t>
            </w:r>
          </w:p>
        </w:tc>
        <w:tc>
          <w:tcPr>
            <w:tcW w:w="1139" w:type="dxa"/>
            <w:vMerge w:val="continue"/>
            <w:vAlign w:val="center"/>
          </w:tcPr>
          <w:p>
            <w:pPr>
              <w:jc w:val="center"/>
              <w:rPr>
                <w:rFonts w:ascii="宋体" w:hAnsi="宋体" w:eastAsia="宋体" w:cs="Times New Roman"/>
                <w:szCs w:val="20"/>
              </w:rPr>
            </w:pPr>
          </w:p>
        </w:tc>
      </w:tr>
    </w:tbl>
    <w:p>
      <w:pPr>
        <w:jc w:val="left"/>
        <w:rPr>
          <w:rFonts w:ascii="宋体" w:hAnsi="宋体" w:eastAsia="宋体" w:cs="Times New Roman"/>
          <w:b/>
          <w:bCs/>
          <w:szCs w:val="21"/>
        </w:rPr>
      </w:pPr>
      <w:r>
        <w:rPr>
          <w:rFonts w:hint="eastAsia" w:ascii="宋体" w:hAnsi="宋体" w:eastAsia="宋体" w:cs="Times New Roman"/>
          <w:b/>
          <w:bCs/>
          <w:szCs w:val="21"/>
        </w:rPr>
        <w:t>说明:</w:t>
      </w:r>
    </w:p>
    <w:p>
      <w:pPr>
        <w:ind w:firstLine="420" w:firstLineChars="200"/>
        <w:jc w:val="left"/>
        <w:rPr>
          <w:rFonts w:ascii="宋体" w:hAnsi="宋体" w:eastAsia="宋体" w:cs="Times New Roman"/>
          <w:szCs w:val="21"/>
        </w:rPr>
      </w:pPr>
      <w:r>
        <w:rPr>
          <w:rFonts w:hint="eastAsia" w:ascii="宋体" w:hAnsi="宋体" w:eastAsia="宋体" w:cs="Times New Roman"/>
          <w:szCs w:val="20"/>
        </w:rPr>
        <w:t>①学生必须参加上述四个项目的技评考试，</w:t>
      </w:r>
      <w:r>
        <w:rPr>
          <w:rFonts w:hint="eastAsia" w:ascii="宋体" w:hAnsi="宋体" w:eastAsia="宋体" w:cs="Times New Roman"/>
          <w:szCs w:val="21"/>
        </w:rPr>
        <w:t>在达到最低成绩要求的基础上进行技评，技评考核可在该项目教学结束时或在学期末进行。</w:t>
      </w:r>
    </w:p>
    <w:p>
      <w:pPr>
        <w:ind w:left="1" w:firstLine="420" w:firstLineChars="200"/>
        <w:rPr>
          <w:rFonts w:ascii="宋体" w:hAnsi="宋体" w:eastAsia="宋体" w:cs="Times New Roman"/>
          <w:szCs w:val="21"/>
        </w:rPr>
      </w:pPr>
      <w:r>
        <w:rPr>
          <w:rFonts w:hint="eastAsia" w:ascii="宋体" w:hAnsi="宋体" w:eastAsia="宋体" w:cs="Times New Roman"/>
          <w:szCs w:val="20"/>
        </w:rPr>
        <w:t>②技评考核时凡达不到最低成绩要求者，该项技评从60分以下评分：如达到最低成绩而技评达不到及格标准者也从60分以下评分。</w:t>
      </w:r>
      <w:r>
        <w:rPr>
          <w:rFonts w:hint="eastAsia" w:ascii="宋体" w:hAnsi="宋体" w:eastAsia="宋体" w:cs="Times New Roman"/>
          <w:szCs w:val="21"/>
        </w:rPr>
        <w:t>上述得分可与其他项目的技评分(包括必考项目的达标分)平均计算</w:t>
      </w:r>
      <w:r>
        <w:rPr>
          <w:rFonts w:hint="eastAsia" w:ascii="Times New Roman" w:hAnsi="宋体" w:eastAsia="宋体" w:cs="Times New Roman"/>
          <w:szCs w:val="21"/>
        </w:rPr>
        <w:t>技术考核</w:t>
      </w:r>
      <w:r>
        <w:rPr>
          <w:rFonts w:hint="eastAsia" w:ascii="宋体" w:hAnsi="宋体" w:eastAsia="宋体" w:cs="Times New Roman"/>
          <w:szCs w:val="21"/>
        </w:rPr>
        <w:t>成绩。</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hAnsi="宋体" w:eastAsia="宋体" w:cs="Times New Roman"/>
          <w:b/>
          <w:szCs w:val="20"/>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hAnsi="宋体" w:eastAsia="宋体" w:cs="Times New Roman"/>
          <w:b/>
          <w:szCs w:val="20"/>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表7： 技评评分等级与评分标准</w:t>
      </w:r>
    </w:p>
    <w:tbl>
      <w:tblPr>
        <w:tblStyle w:val="6"/>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7"/>
        <w:gridCol w:w="6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440"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评分等级</w:t>
            </w:r>
          </w:p>
        </w:tc>
        <w:tc>
          <w:tcPr>
            <w:tcW w:w="6840"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90—100分</w:t>
            </w:r>
          </w:p>
          <w:p>
            <w:pPr>
              <w:jc w:val="center"/>
              <w:rPr>
                <w:rFonts w:ascii="宋体" w:hAnsi="宋体" w:eastAsia="宋体" w:cs="Times New Roman"/>
                <w:szCs w:val="20"/>
              </w:rPr>
            </w:pPr>
            <w:r>
              <w:rPr>
                <w:rFonts w:hint="eastAsia" w:ascii="宋体" w:hAnsi="宋体" w:eastAsia="宋体" w:cs="Times New Roman"/>
                <w:szCs w:val="20"/>
              </w:rPr>
              <w:t>（优秀）</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完整技术动作正确、规范、轻松、自然、协调，实效性好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80—89分</w:t>
            </w:r>
          </w:p>
          <w:p>
            <w:pPr>
              <w:jc w:val="center"/>
              <w:rPr>
                <w:rFonts w:ascii="宋体" w:hAnsi="宋体" w:eastAsia="宋体" w:cs="Times New Roman"/>
                <w:szCs w:val="20"/>
              </w:rPr>
            </w:pPr>
            <w:r>
              <w:rPr>
                <w:rFonts w:hint="eastAsia" w:ascii="宋体" w:hAnsi="宋体" w:eastAsia="宋体" w:cs="Times New Roman"/>
                <w:szCs w:val="20"/>
              </w:rPr>
              <w:t>（良好）</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主要技术环节动作正确，次要技术环节还存在缺点，整个技术动作自然、协调，实效性较好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70—79分</w:t>
            </w:r>
          </w:p>
          <w:p>
            <w:pPr>
              <w:jc w:val="center"/>
              <w:rPr>
                <w:rFonts w:ascii="宋体" w:hAnsi="宋体" w:eastAsia="宋体" w:cs="Times New Roman"/>
                <w:szCs w:val="20"/>
              </w:rPr>
            </w:pPr>
            <w:r>
              <w:rPr>
                <w:rFonts w:hint="eastAsia" w:ascii="宋体" w:hAnsi="宋体" w:eastAsia="宋体" w:cs="Times New Roman"/>
                <w:szCs w:val="20"/>
              </w:rPr>
              <w:t>（中等）</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主要技术环节动作不完善或次要技术环节存在明显缺点，整个动作不够自然、协调，具有一定的实效性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60—69分</w:t>
            </w:r>
          </w:p>
          <w:p>
            <w:pPr>
              <w:jc w:val="center"/>
              <w:rPr>
                <w:rFonts w:ascii="宋体" w:hAnsi="宋体" w:eastAsia="宋体" w:cs="Times New Roman"/>
                <w:szCs w:val="20"/>
              </w:rPr>
            </w:pPr>
            <w:r>
              <w:rPr>
                <w:rFonts w:hint="eastAsia" w:ascii="宋体" w:hAnsi="宋体" w:eastAsia="宋体" w:cs="Times New Roman"/>
                <w:szCs w:val="20"/>
              </w:rPr>
              <w:t>（及格）</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主要技术环节和次要技术环节都存在明显缺点，动作紧张，实效性一般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60分以下</w:t>
            </w:r>
          </w:p>
          <w:p>
            <w:pPr>
              <w:jc w:val="center"/>
              <w:rPr>
                <w:rFonts w:ascii="宋体" w:hAnsi="宋体" w:eastAsia="宋体" w:cs="Times New Roman"/>
                <w:szCs w:val="20"/>
              </w:rPr>
            </w:pPr>
            <w:r>
              <w:rPr>
                <w:rFonts w:hint="eastAsia" w:ascii="宋体" w:hAnsi="宋体" w:eastAsia="宋体" w:cs="Times New Roman"/>
                <w:szCs w:val="20"/>
              </w:rPr>
              <w:t>（不及格）</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主要技术环节和次要技术环节都存在错误，动作紧张、不协调，实效性差</w:t>
            </w:r>
          </w:p>
        </w:tc>
      </w:tr>
    </w:tbl>
    <w:p>
      <w:pPr>
        <w:rPr>
          <w:rFonts w:ascii="宋体" w:hAnsi="宋体" w:eastAsia="宋体" w:cs="Times New Roman"/>
          <w:b/>
          <w:bCs/>
          <w:szCs w:val="20"/>
        </w:rPr>
      </w:pPr>
      <w:r>
        <w:rPr>
          <w:rFonts w:hint="eastAsia" w:ascii="宋体" w:hAnsi="宋体" w:eastAsia="宋体" w:cs="Times New Roman"/>
          <w:b/>
          <w:bCs/>
          <w:szCs w:val="20"/>
        </w:rPr>
        <w:t>说明：</w:t>
      </w:r>
    </w:p>
    <w:p>
      <w:pPr>
        <w:rPr>
          <w:rFonts w:ascii="宋体" w:hAnsi="宋体" w:eastAsia="宋体" w:cs="Times New Roman"/>
          <w:szCs w:val="20"/>
        </w:rPr>
      </w:pPr>
      <w:r>
        <w:rPr>
          <w:rFonts w:hint="eastAsia" w:ascii="宋体" w:hAnsi="宋体" w:eastAsia="宋体" w:cs="Times New Roman"/>
          <w:szCs w:val="20"/>
        </w:rPr>
        <w:t xml:space="preserve">    ①由田径教学组组长安排3位教师组成考评小组负责各项目的技评考核，任课教师不参加考核，但应负责考核的准备工作和过程组织。</w:t>
      </w:r>
    </w:p>
    <w:p>
      <w:pPr>
        <w:ind w:firstLine="435"/>
        <w:rPr>
          <w:rFonts w:ascii="宋体" w:hAnsi="宋体" w:eastAsia="宋体" w:cs="Times New Roman"/>
          <w:szCs w:val="20"/>
        </w:rPr>
      </w:pPr>
      <w:r>
        <w:rPr>
          <w:rFonts w:hint="eastAsia" w:ascii="宋体" w:hAnsi="宋体" w:eastAsia="宋体" w:cs="Times New Roman"/>
          <w:szCs w:val="20"/>
        </w:rPr>
        <w:t>②技评考核时，在按评分标准评定技术的基础上，还应考虑运动成绩的表现。运动成绩越好者，其技评分数越靠近某一评分等级的上限。</w:t>
      </w:r>
    </w:p>
    <w:p>
      <w:pPr>
        <w:snapToGrid w:val="0"/>
        <w:ind w:firstLine="420" w:firstLineChars="200"/>
        <w:jc w:val="left"/>
        <w:rPr>
          <w:rFonts w:ascii="宋体" w:hAnsi="宋体" w:eastAsia="宋体" w:cs="Times New Roman"/>
          <w:szCs w:val="20"/>
        </w:rPr>
      </w:pPr>
      <w:r>
        <w:rPr>
          <w:rFonts w:hint="eastAsia" w:ascii="宋体" w:hAnsi="宋体" w:eastAsia="宋体" w:cs="Times New Roman"/>
          <w:szCs w:val="20"/>
        </w:rPr>
        <w:t>③应由对考核项目熟悉和公正无私的教师参加考评小组，以保证评价结果的有效性、可靠性和客观性。</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表8：800米跑、1500米跑成绩得分计算表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65"/>
        <w:gridCol w:w="947"/>
        <w:gridCol w:w="868"/>
        <w:gridCol w:w="1026"/>
        <w:gridCol w:w="947"/>
        <w:gridCol w:w="907"/>
        <w:gridCol w:w="987"/>
        <w:gridCol w:w="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828"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得分</w:t>
            </w:r>
          </w:p>
        </w:tc>
        <w:tc>
          <w:tcPr>
            <w:tcW w:w="2012"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成绩</w:t>
            </w:r>
          </w:p>
        </w:tc>
        <w:tc>
          <w:tcPr>
            <w:tcW w:w="868" w:type="dxa"/>
            <w:vMerge w:val="restart"/>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得分</w:t>
            </w:r>
          </w:p>
        </w:tc>
        <w:tc>
          <w:tcPr>
            <w:tcW w:w="1973"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成绩</w:t>
            </w:r>
          </w:p>
        </w:tc>
        <w:tc>
          <w:tcPr>
            <w:tcW w:w="907" w:type="dxa"/>
            <w:vMerge w:val="restart"/>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得分</w:t>
            </w:r>
          </w:p>
        </w:tc>
        <w:tc>
          <w:tcPr>
            <w:tcW w:w="1934"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1500米</w:t>
            </w:r>
          </w:p>
        </w:tc>
        <w:tc>
          <w:tcPr>
            <w:tcW w:w="94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800米</w:t>
            </w:r>
          </w:p>
        </w:tc>
        <w:tc>
          <w:tcPr>
            <w:tcW w:w="868"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p>
        </w:tc>
        <w:tc>
          <w:tcPr>
            <w:tcW w:w="102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1500米</w:t>
            </w:r>
          </w:p>
        </w:tc>
        <w:tc>
          <w:tcPr>
            <w:tcW w:w="94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800米</w:t>
            </w:r>
          </w:p>
        </w:tc>
        <w:tc>
          <w:tcPr>
            <w:tcW w:w="9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p>
        </w:tc>
        <w:tc>
          <w:tcPr>
            <w:tcW w:w="98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1500米</w:t>
            </w:r>
          </w:p>
        </w:tc>
        <w:tc>
          <w:tcPr>
            <w:tcW w:w="94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800米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100</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5:00</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3:00</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80</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3:20</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99</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5:07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3:01</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79</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5:46</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3:21</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59</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6:06</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98</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5:09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3:02</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78</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3:22</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58</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97</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3:03</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77</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5:48</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3:23</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57</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6:08</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96</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3:04</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76</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3:24</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56</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95</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3:05</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75</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5:50</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3:35</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6:10</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94</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3:06</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74</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3:26</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93</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w:t>
            </w:r>
            <w:r>
              <w:rPr>
                <w:rFonts w:ascii="宋体" w:hAnsi="宋体" w:eastAsia="宋体" w:cs="Times New Roman"/>
                <w:szCs w:val="21"/>
              </w:rPr>
              <w:t>:</w:t>
            </w:r>
            <w:r>
              <w:rPr>
                <w:rFonts w:hint="eastAsia" w:ascii="宋体" w:hAnsi="宋体" w:eastAsia="宋体" w:cs="Times New Roman"/>
                <w:szCs w:val="21"/>
              </w:rPr>
              <w:t>07</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73</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5:52</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3:27</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6:12</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92</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3:08</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72</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3:28</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91</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w:t>
            </w:r>
            <w:r>
              <w:rPr>
                <w:rFonts w:ascii="宋体" w:hAnsi="宋体" w:eastAsia="宋体" w:cs="Times New Roman"/>
                <w:szCs w:val="21"/>
              </w:rPr>
              <w:t>:</w:t>
            </w:r>
            <w:r>
              <w:rPr>
                <w:rFonts w:hint="eastAsia" w:ascii="宋体" w:hAnsi="宋体" w:eastAsia="宋体" w:cs="Times New Roman"/>
                <w:szCs w:val="21"/>
              </w:rPr>
              <w:t>09</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71</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5:54</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3:29</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6:14</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90</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3:10</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70</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3:30</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50</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89</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3:11</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69</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5:56</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3:31</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49</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88</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3:12</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68</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3:32</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48</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87</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3:13</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67</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5:58</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3:33</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47</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86</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3:14</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66</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3:34</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46</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85</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3:15</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65</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6:00</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3:35</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45</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84</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3:16</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64</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3:36</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44</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83</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3:17</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63</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6:02</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3:37</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43</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82</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3:18</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3:38</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42</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6:31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81</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3:19</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6:04</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3:39</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41</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6:33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4:08</w:t>
            </w:r>
          </w:p>
        </w:tc>
      </w:tr>
    </w:tbl>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表9：课程目标的考核占比与达成度分析表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70%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879"/>
        <w:gridCol w:w="1842"/>
        <w:gridCol w:w="1885"/>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533"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全面、系统掌握短跑、中长跑、蹲踞式式跳远、侧向推铅球以及跨越式跳高的技术以及与其相关的身体素质练习方法。</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深入掌握短跑、中长跑、蹲踞式式跳远、侧向推铅球以及跨越式跳高的技术以及与其相关的身体素质练习方法。</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较好地掌握短跑、中长跑、蹲踞式式跳远、侧向推铅球以及跨越式跳高的技术与其相关的身体素质练习方法。</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基本掌握短跑、中长跑、蹲踞式式跳远、侧向推铅球以及跨越式跳高的技术以及与其相关的身体素质练习方法。</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不能掌握短跑、中长跑、蹲踞式式跳远、侧向推铅球以及跨越式跳高的技术以及与其相关的身体素质练习方法。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全面、系统掌握中小学田径教学方法、教学理念、教学重难点、注意事项以及田径运动竞赛规则和裁判工作方法。</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深入掌握中小学田径教学方法、教学理念、教学重难点、注意事项以及田径运动竞赛规则和裁判工作方法。</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较好地掌握中小学田径教学方法、教学理念、教学重难点、注意事项以及田径运动竞赛规则和裁判工作方法。</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基本掌握中小学田径教学方法、教学理念、教学重难点、注意事项以及田径运动竞赛规则和裁判工作方法。</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不能掌握中小学田径教学方法、教学理念、教学重难点、注意事项以及田径运动竞赛规则和裁判工作方法。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基本了解田径理论的国内外发展动态，确立感兴趣和能够激发学习的内生动力的知识点，并且在解决问题过程中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具有基本的从事科学研究的能力。</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不了解田径理论的国内外发展动态，无法确立感兴趣和能够激发学习的内生动力的知识点，不</w:t>
            </w:r>
            <w:r>
              <w:rPr>
                <w:rFonts w:ascii="宋体" w:hAnsi="宋体" w:eastAsia="宋体" w:cs="Times New Roman"/>
                <w:szCs w:val="20"/>
              </w:rPr>
              <w:t>能与教学组成员协作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不具有初步从事科学研究的能力。</w:t>
            </w:r>
          </w:p>
        </w:tc>
      </w:tr>
    </w:tbl>
    <w:p>
      <w:pPr>
        <w:ind w:left="5985" w:leftChars="2850" w:firstLine="525" w:firstLineChars="250"/>
        <w:rPr>
          <w:rFonts w:ascii="宋体" w:hAnsi="宋体"/>
        </w:rPr>
      </w:pPr>
    </w:p>
    <w:p>
      <w:pPr>
        <w:keepNext w:val="0"/>
        <w:keepLines w:val="0"/>
        <w:pageBreakBefore w:val="0"/>
        <w:widowControl w:val="0"/>
        <w:kinsoku/>
        <w:wordWrap/>
        <w:overflowPunct/>
        <w:topLinePunct w:val="0"/>
        <w:autoSpaceDE/>
        <w:autoSpaceDN/>
        <w:bidi w:val="0"/>
        <w:adjustRightInd/>
        <w:snapToGrid/>
        <w:spacing w:line="320" w:lineRule="exact"/>
        <w:ind w:firstLine="6510" w:firstLineChars="3100"/>
        <w:textAlignment w:val="auto"/>
        <w:rPr>
          <w:rFonts w:hint="eastAsia" w:ascii="宋体" w:hAnsi="宋体"/>
          <w:lang w:val="en-US" w:eastAsia="zh-CN"/>
        </w:rPr>
      </w:pPr>
      <w:r>
        <w:rPr>
          <w:rFonts w:hint="eastAsia" w:ascii="宋体" w:hAnsi="宋体"/>
        </w:rPr>
        <w:t>执笔人：</w:t>
      </w:r>
      <w:r>
        <w:rPr>
          <w:rFonts w:hint="eastAsia" w:ascii="宋体" w:hAnsi="宋体"/>
          <w:lang w:val="en-US" w:eastAsia="zh-CN"/>
        </w:rPr>
        <w:t>刘昌亚</w:t>
      </w:r>
    </w:p>
    <w:p>
      <w:pPr>
        <w:keepNext w:val="0"/>
        <w:keepLines w:val="0"/>
        <w:pageBreakBefore w:val="0"/>
        <w:widowControl w:val="0"/>
        <w:kinsoku/>
        <w:wordWrap/>
        <w:overflowPunct/>
        <w:topLinePunct w:val="0"/>
        <w:autoSpaceDE/>
        <w:autoSpaceDN/>
        <w:bidi w:val="0"/>
        <w:adjustRightInd/>
        <w:snapToGrid/>
        <w:spacing w:line="320" w:lineRule="exact"/>
        <w:ind w:firstLine="6510" w:firstLineChars="3100"/>
        <w:textAlignment w:val="auto"/>
        <w:rPr>
          <w:rFonts w:hint="default" w:ascii="宋体" w:hAnsi="宋体"/>
          <w:lang w:val="en-US" w:eastAsia="zh-CN"/>
        </w:rPr>
      </w:pPr>
      <w:r>
        <w:rPr>
          <w:rFonts w:hint="eastAsia" w:ascii="宋体" w:hAnsi="宋体"/>
          <w:lang w:val="en-US" w:eastAsia="zh-CN"/>
        </w:rPr>
        <w:t>审阅人：徐建荣</w:t>
      </w:r>
    </w:p>
    <w:p>
      <w:pPr>
        <w:keepNext w:val="0"/>
        <w:keepLines w:val="0"/>
        <w:pageBreakBefore w:val="0"/>
        <w:widowControl w:val="0"/>
        <w:kinsoku/>
        <w:wordWrap/>
        <w:overflowPunct/>
        <w:topLinePunct w:val="0"/>
        <w:autoSpaceDE/>
        <w:autoSpaceDN/>
        <w:bidi w:val="0"/>
        <w:adjustRightInd/>
        <w:snapToGrid/>
        <w:spacing w:line="320" w:lineRule="exact"/>
        <w:ind w:firstLine="5040" w:firstLineChars="2400"/>
        <w:textAlignment w:val="auto"/>
        <w:rPr>
          <w:rFonts w:ascii="宋体" w:hAnsi="宋体"/>
        </w:rPr>
      </w:pPr>
      <w:r>
        <w:rPr>
          <w:rFonts w:hint="eastAsia" w:ascii="宋体" w:hAnsi="宋体"/>
        </w:rPr>
        <w:t xml:space="preserve">             </w:t>
      </w:r>
      <w:r>
        <w:rPr>
          <w:rFonts w:hint="eastAsia" w:ascii="宋体" w:hAnsi="宋体"/>
          <w:u w:val="single"/>
        </w:rPr>
        <w:t>202</w:t>
      </w:r>
      <w:r>
        <w:rPr>
          <w:rFonts w:hint="eastAsia" w:ascii="宋体" w:hAnsi="宋体"/>
          <w:u w:val="single"/>
          <w:lang w:val="en-US" w:eastAsia="zh-CN"/>
        </w:rPr>
        <w:t>3</w:t>
      </w:r>
      <w:r>
        <w:rPr>
          <w:rFonts w:hint="eastAsia" w:ascii="宋体" w:hAnsi="宋体"/>
        </w:rPr>
        <w:t>年</w:t>
      </w:r>
      <w:r>
        <w:rPr>
          <w:rFonts w:hint="eastAsia" w:ascii="宋体" w:hAnsi="宋体"/>
          <w:u w:val="single"/>
        </w:rPr>
        <w:t xml:space="preserve"> </w:t>
      </w:r>
      <w:r>
        <w:rPr>
          <w:rFonts w:hint="eastAsia" w:ascii="宋体" w:hAnsi="宋体"/>
          <w:u w:val="single"/>
          <w:lang w:val="en-US" w:eastAsia="zh-CN"/>
        </w:rPr>
        <w:t>6</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u w:val="single"/>
          <w:lang w:val="en-US" w:eastAsia="zh-CN"/>
        </w:rPr>
        <w:t>8</w:t>
      </w:r>
      <w:r>
        <w:rPr>
          <w:rFonts w:hint="eastAsia" w:ascii="宋体" w:hAnsi="宋体"/>
        </w:rPr>
        <w:t>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TimesNewRomanPSMT">
    <w:altName w:val="MS Gothic"/>
    <w:panose1 w:val="00000000000000000000"/>
    <w:charset w:val="80"/>
    <w:family w:val="auto"/>
    <w:pitch w:val="default"/>
    <w:sig w:usb0="00000000" w:usb1="00000000" w:usb2="00000010" w:usb3="00000000" w:csb0="00020000" w:csb1="00000000"/>
  </w:font>
  <w:font w:name="Arial Unicode MS">
    <w:panose1 w:val="020B0604020202020204"/>
    <w:charset w:val="86"/>
    <w:family w:val="auto"/>
    <w:pitch w:val="default"/>
    <w:sig w:usb0="FFFFFFFF" w:usb1="E9FFFFFF" w:usb2="0000003F" w:usb3="00000000" w:csb0="603F01FF" w:csb1="FFFF0000"/>
  </w:font>
  <w:font w:name="MS Gothic">
    <w:panose1 w:val="020B0609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21</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zNjMzMDBkNzQxMGZlNGZiNWY2NDllODA5MzgwMzEifQ=="/>
  </w:docVars>
  <w:rsids>
    <w:rsidRoot w:val="00AD2146"/>
    <w:rsid w:val="00051F6A"/>
    <w:rsid w:val="000B4E00"/>
    <w:rsid w:val="000F2ED1"/>
    <w:rsid w:val="001A08E9"/>
    <w:rsid w:val="002142F8"/>
    <w:rsid w:val="00233C9F"/>
    <w:rsid w:val="002404E9"/>
    <w:rsid w:val="0025531E"/>
    <w:rsid w:val="00303D73"/>
    <w:rsid w:val="00334E84"/>
    <w:rsid w:val="00367422"/>
    <w:rsid w:val="00375544"/>
    <w:rsid w:val="003A7423"/>
    <w:rsid w:val="004F7D36"/>
    <w:rsid w:val="00560A53"/>
    <w:rsid w:val="005736E7"/>
    <w:rsid w:val="005B252B"/>
    <w:rsid w:val="005F7617"/>
    <w:rsid w:val="00666BFA"/>
    <w:rsid w:val="0067375C"/>
    <w:rsid w:val="00691C10"/>
    <w:rsid w:val="00732B49"/>
    <w:rsid w:val="0076535D"/>
    <w:rsid w:val="007F301F"/>
    <w:rsid w:val="00835300"/>
    <w:rsid w:val="00841885"/>
    <w:rsid w:val="00845D71"/>
    <w:rsid w:val="008717E0"/>
    <w:rsid w:val="00872CE5"/>
    <w:rsid w:val="008C0913"/>
    <w:rsid w:val="00935371"/>
    <w:rsid w:val="00961A96"/>
    <w:rsid w:val="00980E6D"/>
    <w:rsid w:val="009A6E9D"/>
    <w:rsid w:val="009B7363"/>
    <w:rsid w:val="00A03131"/>
    <w:rsid w:val="00AC3B86"/>
    <w:rsid w:val="00AD16A6"/>
    <w:rsid w:val="00AD2146"/>
    <w:rsid w:val="00B121B1"/>
    <w:rsid w:val="00B17AC9"/>
    <w:rsid w:val="00BA7F70"/>
    <w:rsid w:val="00BC5BA8"/>
    <w:rsid w:val="00CA15AC"/>
    <w:rsid w:val="00CC003F"/>
    <w:rsid w:val="00D1031F"/>
    <w:rsid w:val="00D15F10"/>
    <w:rsid w:val="00D24D9C"/>
    <w:rsid w:val="00D63BD6"/>
    <w:rsid w:val="00DA1F0C"/>
    <w:rsid w:val="00DA3849"/>
    <w:rsid w:val="00DB32B7"/>
    <w:rsid w:val="00E34D21"/>
    <w:rsid w:val="00E72B14"/>
    <w:rsid w:val="00E76651"/>
    <w:rsid w:val="00EB241E"/>
    <w:rsid w:val="00EB5AC3"/>
    <w:rsid w:val="00F4319A"/>
    <w:rsid w:val="00FB4B01"/>
    <w:rsid w:val="00FE465F"/>
    <w:rsid w:val="01123FA2"/>
    <w:rsid w:val="0250315A"/>
    <w:rsid w:val="15C744F0"/>
    <w:rsid w:val="19470720"/>
    <w:rsid w:val="2DED2D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2"/>
    <w:qFormat/>
    <w:uiPriority w:val="99"/>
    <w:rPr>
      <w:rFonts w:ascii="宋体" w:hAnsi="Courier New" w:eastAsia="宋体" w:cs="Times New Roman"/>
      <w:szCs w:val="20"/>
    </w:rPr>
  </w:style>
  <w:style w:type="paragraph" w:styleId="3">
    <w:name w:val="Date"/>
    <w:basedOn w:val="1"/>
    <w:next w:val="1"/>
    <w:link w:val="13"/>
    <w:semiHidden/>
    <w:unhideWhenUsed/>
    <w:qFormat/>
    <w:uiPriority w:val="99"/>
    <w:pPr>
      <w:ind w:left="100" w:leftChars="2500"/>
    </w:p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纯文本 Char"/>
    <w:basedOn w:val="8"/>
    <w:link w:val="2"/>
    <w:qFormat/>
    <w:uiPriority w:val="99"/>
    <w:rPr>
      <w:rFonts w:ascii="宋体" w:hAnsi="Courier New" w:eastAsia="宋体" w:cs="Times New Roman"/>
      <w:szCs w:val="20"/>
    </w:rPr>
  </w:style>
  <w:style w:type="character" w:customStyle="1" w:styleId="13">
    <w:name w:val="日期 Char"/>
    <w:basedOn w:val="8"/>
    <w:link w:val="3"/>
    <w:semiHidden/>
    <w:qFormat/>
    <w:uiPriority w:val="99"/>
  </w:style>
  <w:style w:type="paragraph" w:customStyle="1" w:styleId="14">
    <w:name w:val="Default"/>
    <w:uiPriority w:val="0"/>
    <w:pPr>
      <w:widowControl w:val="0"/>
      <w:autoSpaceDE w:val="0"/>
      <w:autoSpaceDN w:val="0"/>
      <w:adjustRightInd w:val="0"/>
    </w:pPr>
    <w:rPr>
      <w:rFonts w:ascii="Times New Roman" w:hAnsi="Times New Roman" w:cs="Times New Roman" w:eastAsiaTheme="minorEastAsia"/>
      <w:color w:val="000000"/>
      <w:kern w:val="0"/>
      <w:sz w:val="24"/>
      <w:szCs w:val="24"/>
      <w:lang w:val="en-US" w:eastAsia="zh-CN"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2931</Words>
  <Characters>16713</Characters>
  <Lines>139</Lines>
  <Paragraphs>39</Paragraphs>
  <TotalTime>23</TotalTime>
  <ScaleCrop>false</ScaleCrop>
  <LinksUpToDate>false</LinksUpToDate>
  <CharactersWithSpaces>19605</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2022-04-17T06:07:00Z</dcterms:created>
  <dc:creator>屠 丽芳</dc:creator>
  <cp:lastModifiedBy>xujianrong</cp:lastModifiedBy>
  <dcterms:modified xsi:type="dcterms:W3CDTF">2023-10-08T05:28:58Z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42D704EB75A24BFFB4536C772C2854C1_13</vt:lpwstr>
  </property>
</Properties>
</file>