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《田径</w:t>
      </w:r>
      <w:r>
        <w:rPr>
          <w:rFonts w:hint="eastAsia" w:ascii="黑体" w:hAnsi="黑体" w:eastAsia="黑体"/>
          <w:sz w:val="32"/>
          <w:szCs w:val="32"/>
          <w:lang w:eastAsia="zh-CN"/>
        </w:rPr>
        <w:t>专项</w:t>
      </w:r>
      <w:r>
        <w:rPr>
          <w:rFonts w:hint="eastAsia" w:ascii="黑体" w:hAnsi="黑体" w:eastAsia="黑体"/>
          <w:sz w:val="32"/>
          <w:szCs w:val="32"/>
        </w:rPr>
        <w:t>（三）》课程教学大纲</w:t>
      </w:r>
    </w:p>
    <w:p>
      <w:pPr>
        <w:pStyle w:val="2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287"/>
        <w:gridCol w:w="1109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287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Majored in track and field Ⅲ</w:t>
            </w:r>
          </w:p>
        </w:tc>
        <w:tc>
          <w:tcPr>
            <w:tcW w:w="110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3167" w:type="dxa"/>
            <w:vAlign w:val="center"/>
          </w:tcPr>
          <w:p>
            <w:pPr>
              <w:spacing w:beforeLines="50" w:afterLines="50"/>
              <w:rPr>
                <w:rFonts w:hint="default" w:ascii="宋体" w:hAnsi="宋体" w:eastAsia="宋体"/>
                <w:color w:val="FF0000"/>
                <w:highlight w:val="yellow"/>
                <w:lang w:val="en-US" w:eastAsia="zh-CN"/>
              </w:rPr>
            </w:pPr>
            <w:r>
              <w:rPr>
                <w:rFonts w:ascii="宋体" w:hAnsi="宋体" w:eastAsia="宋体"/>
              </w:rPr>
              <w:t>PEED</w:t>
            </w:r>
            <w:r>
              <w:rPr>
                <w:rFonts w:hint="eastAsia" w:ascii="宋体" w:hAnsi="宋体" w:eastAsia="宋体"/>
                <w:lang w:val="en-US" w:eastAsia="zh-CN"/>
              </w:rPr>
              <w:t>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287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</w:p>
        </w:tc>
        <w:tc>
          <w:tcPr>
            <w:tcW w:w="110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3167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2022级</w:t>
            </w:r>
            <w:r>
              <w:rPr>
                <w:rFonts w:hint="eastAsia" w:ascii="宋体" w:hAnsi="宋体" w:eastAsia="宋体"/>
              </w:rPr>
              <w:t>体育教育（师范）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287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ascii="宋体" w:hAnsi="宋体" w:eastAsia="宋体"/>
              </w:rPr>
              <w:t>.0</w:t>
            </w:r>
          </w:p>
        </w:tc>
        <w:tc>
          <w:tcPr>
            <w:tcW w:w="110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3167" w:type="dxa"/>
            <w:vAlign w:val="center"/>
          </w:tcPr>
          <w:p>
            <w:pPr>
              <w:spacing w:beforeLines="50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287" w:type="dxa"/>
            <w:vAlign w:val="center"/>
          </w:tcPr>
          <w:p>
            <w:pPr>
              <w:spacing w:beforeLines="50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徐建荣、张宝峰</w:t>
            </w:r>
          </w:p>
        </w:tc>
        <w:tc>
          <w:tcPr>
            <w:tcW w:w="1109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3167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</w:rPr>
              <w:t>年6月5日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文超主编，《田径运动高级教程》（</w:t>
            </w:r>
            <w:r>
              <w:rPr>
                <w:rFonts w:hint="eastAsia" w:ascii="宋体" w:hAnsi="宋体" w:eastAsia="宋体"/>
                <w:lang w:eastAsia="zh-CN"/>
              </w:rPr>
              <w:t>第三版</w:t>
            </w:r>
            <w:r>
              <w:rPr>
                <w:rFonts w:hint="eastAsia" w:ascii="宋体" w:hAnsi="宋体" w:eastAsia="宋体"/>
              </w:rPr>
              <w:t>），</w:t>
            </w:r>
            <w:r>
              <w:rPr>
                <w:rFonts w:hint="eastAsia" w:ascii="宋体" w:hAnsi="宋体" w:eastAsia="宋体"/>
                <w:lang w:eastAsia="zh-CN"/>
              </w:rPr>
              <w:t>人民体育</w:t>
            </w:r>
            <w:r>
              <w:rPr>
                <w:rFonts w:hint="eastAsia" w:ascii="宋体" w:hAnsi="宋体" w:eastAsia="宋体"/>
              </w:rPr>
              <w:t>出版社，201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eastAsia="zh-CN"/>
              </w:rPr>
              <w:t>月</w:t>
            </w:r>
            <w:r>
              <w:rPr>
                <w:rFonts w:hint="eastAsia" w:ascii="宋体" w:hAnsi="宋体" w:eastAsia="宋体"/>
              </w:rPr>
              <w:t>。</w:t>
            </w:r>
          </w:p>
        </w:tc>
      </w:tr>
    </w:tbl>
    <w:p>
      <w:pPr>
        <w:pStyle w:val="2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  <w:bookmarkStart w:id="0" w:name="_GoBack"/>
      <w:bookmarkEnd w:id="0"/>
    </w:p>
    <w:p>
      <w:pPr>
        <w:pStyle w:val="2"/>
        <w:spacing w:beforeLines="50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int="eastAsia" w:hAnsi="宋体" w:cs="宋体"/>
        </w:rPr>
        <w:t>《田径</w:t>
      </w:r>
      <w:r>
        <w:rPr>
          <w:rFonts w:hint="eastAsia" w:hAnsi="宋体" w:cs="宋体"/>
          <w:lang w:eastAsia="zh-CN"/>
        </w:rPr>
        <w:t>专项</w:t>
      </w:r>
      <w:r>
        <w:rPr>
          <w:rFonts w:hint="eastAsia" w:hAnsi="宋体" w:cs="宋体"/>
        </w:rPr>
        <w:t>（三）》是一门专业选修课程，此课程将贯彻和落实党和国家“立德树人”、“以学生为本”的教育方针。课程教学所要达到的总目标：通过训练提高学生专业技战术水平和竞赛能力，使学生掌握田径训练的一般理论与方法，了解教练员工作的基本方法与程序，对田径训练形成一定的直观感受，初步掌握田径训练内容的安排和设置、运动负荷的安排与调整，以及田径技战术配合设置的方法和原理，提高学生田径训练和竞赛指挥的能力，培养学生从事田径训练、竞赛指挥、竞赛组织管理的能力以及田径竞赛裁判工作的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00" w:lineRule="exact"/>
        <w:ind w:firstLine="480" w:firstLineChars="200"/>
        <w:textAlignment w:val="auto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课程目标1：师德师风建设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int="eastAsia"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 坚持党的领导，以爱国爱党为基础，以社会主义核心价值观为引导，帮助学生建立正确的、积极的人生观、价值观和职业观。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 培养学生对体育教师职业的理解和认同，建立完善的师德师风理念，学会在教学过程中践行爱生、爱教情怀。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课程目标2：掌握田径训练与比赛的知识和技术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int="eastAsia"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 熟练掌握与田径训练相关的健康、体能、技战术和临场执教的教练知识，田径比赛的组织和规划知识，以及田径比赛裁判工作所需知识。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 学生能够熟练掌握和运用田径运动各种基本技术，并在此基础上发展个人特长项目；学生应能够临场执行田径基本技战术，并具备一定的临场应变能力。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int="eastAsia" w:hAnsi="宋体" w:cs="宋体"/>
          <w:lang w:val="en-US" w:eastAsia="zh-CN"/>
        </w:rPr>
        <w:t>2.</w:t>
      </w:r>
      <w:r>
        <w:rPr>
          <w:rFonts w:hint="eastAsia" w:hAnsi="宋体" w:cs="宋体"/>
        </w:rPr>
        <w:t>3 学生应熟练掌握田径和运用训练和比赛常用的基本技术设备，并对前沿技术信息保持跟进。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课程目标3：提升基础教育体育课教学水平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hAnsi="宋体" w:cs="宋体"/>
          <w:lang w:val="en-US" w:eastAsia="zh-CN"/>
        </w:rPr>
        <w:t>3.</w:t>
      </w:r>
      <w:r>
        <w:rPr>
          <w:rFonts w:hint="eastAsia" w:ascii="宋体" w:hAnsi="宋体" w:eastAsia="宋体" w:cs="宋体"/>
        </w:rPr>
        <w:t>1 通过体育课（田径单元）教学实践和模拟，学生应掌握体育课教学基本规律和原则，以及各种教学方式方法，并类推到其他项目单元中去。在规范教学的基础上，学生应发展出个人教学风格，开发针对不同教学对象和环境的适应能力，提高学科教学知识水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2 适应“双减”政策，发展学生针对课后体育活动的组织和辅导能力。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</w:t>
      </w:r>
      <w:r>
        <w:rPr>
          <w:rFonts w:hint="eastAsia" w:hAnsi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3 学生应具备在体育课中践行爱国主义教育的能力，能够通过体育教学培养中小学生在德、智、体、美、劳共同发展。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课程目标4：树立终身学习理念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Ansi="宋体" w:cs="宋体"/>
        </w:rPr>
      </w:pPr>
      <w:r>
        <w:rPr>
          <w:rFonts w:hint="eastAsia" w:hAnsi="宋体" w:cs="宋体"/>
          <w:lang w:val="en-US" w:eastAsia="zh-CN"/>
        </w:rPr>
        <w:t>4.</w:t>
      </w:r>
      <w:r>
        <w:rPr>
          <w:rFonts w:hint="eastAsia" w:hAnsi="宋体" w:cs="宋体"/>
        </w:rPr>
        <w:t>1 学生应对终身学习理念具备深刻的理解，不断学习和探索田径运动国内外的前沿知识，提高自身的田径竞赛和教练能力。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Ansi="宋体" w:cs="宋体"/>
        </w:rPr>
      </w:pPr>
      <w:r>
        <w:rPr>
          <w:rFonts w:hint="eastAsia" w:hAnsi="宋体" w:cs="宋体"/>
        </w:rPr>
        <w:t>4.2 学生应能够理解和自觉进行体育教学能力的不断学习和提高，对国内外先进的体育教学方法进行持续的探索和学习，了解在职进修的各种渠道，为提高自身教学水平做好规划。</w:t>
      </w:r>
    </w:p>
    <w:p>
      <w:pPr>
        <w:pStyle w:val="2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655"/>
        <w:gridCol w:w="3392"/>
        <w:gridCol w:w="653"/>
        <w:gridCol w:w="3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8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57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对应关系说明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71" w:type="dxa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维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度</w:t>
            </w:r>
          </w:p>
        </w:tc>
        <w:tc>
          <w:tcPr>
            <w:tcW w:w="65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二级指标</w:t>
            </w:r>
          </w:p>
        </w:tc>
        <w:tc>
          <w:tcPr>
            <w:tcW w:w="33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指标点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践行师德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1-1师德规范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能在工作岗位践行社会主义核心价值观，具备我国现阶段社会主义政治认同、思想认同和情感认同。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课程目标1</w:t>
            </w:r>
          </w:p>
        </w:tc>
        <w:tc>
          <w:tcPr>
            <w:tcW w:w="3574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1.在教学活动中，教师以身作则，言传身教，培养学生的爱国主义情怀，建立爱国爱党和积极向上的世界观、人生观和价值观。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2.通过对田径运动的发展和社会关系的学习，使学生理解体育运动对社会文化发展的积极作用。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3.通过教学实践和教师的模范作用，帮助学生教师角色对学生世界观、人生观和价值观的巨大影响，深刻理解教师行业立德树人的根本任务，成为“四有”教师。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4.通过对田径运动各种训练、比赛和教学知识的学习，使学生了解田径运动对人体身心发展你的积极作用，提高对基础体育教育职业的认同感和责任感。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树立正确的世界观、人生观和价值观。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以立德树人为教师的根本任务，严格遵守职业道德规范，成为“四有”老师。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1-2教育情怀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具有强烈的终身投身于我国体育教育事业的信念，认同体育教师工作的意义。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深刻认识教师的言传身教对于引领和塑造学生人生观、生命观和价值观的重要作用。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具有一定的人文底蕴和坚持不懈的科学探索精神，富有爱心，尊重学生，注重学生优良品质的培养和学习行为的养成，鼓励创新思维，成为学生的引路人。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2学会教学</w:t>
            </w:r>
          </w:p>
        </w:tc>
        <w:tc>
          <w:tcPr>
            <w:tcW w:w="655" w:type="dxa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2-1学科素养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具有学科内有序整合和跨学科相关整合的知识结构，熟练掌握体育与健康学科知识体系的基本知识、基本技能，熟练掌握中小学体育的教学方法和学生学习方法。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课程目标2</w:t>
            </w:r>
          </w:p>
        </w:tc>
        <w:tc>
          <w:tcPr>
            <w:tcW w:w="3574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1.通过田径训练和比赛相关的知识学习，使学生熟练掌握通过田径运动促进中小学生体质健康的基础知识。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2.通过田径单元教学实践，帮助学衡掌握并运用各种体育课教学教法，建立有自身特色的教学风格。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3.给予学生针对不同教学对象和环境的模拟和挑战，帮助学生建立成熟的学科教学知识，并能够较好的结合传统教学方法和现代科技信息技术。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2-2教学能力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能根据学校特色运动项目，不断提升自己的业务水平，适应学校体育工作开展特色课程的要求。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掌握和运用现代化信息技术手段，熟练使用电脑设计教学，具备较高的教学能力和教学研究能力。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3学会育人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3-1综合育人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初步掌握学生养成教育规律，掌握培养学生正确发展的途径与方法。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课程目标3</w:t>
            </w:r>
          </w:p>
        </w:tc>
        <w:tc>
          <w:tcPr>
            <w:tcW w:w="3574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1.透过田径训练和比赛，帮助学生理解田径运动蕴含的情感培养功能。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2.通过教学实践，使学生掌握田径运动的育人价值，并能够较好得体现在教学活动。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3.学生应通过教学实践和实习来发展课后体育活动的组织和指导能力，理解体育课和课后体育活动指导原则的区别与联系。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在教育实践中能够独立组织社团活动和主体教育活动，对学生进行爱国主义教育。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将知识学习、能力发展和思想品德养成有机结合，培养适应现代社会的文明和健康生活方式。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4学会发展</w:t>
            </w: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4-1自主学习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4-1-1牢固树立终身学习观，不断探索学校体育的教学规律，时刻掌握国内外学校教育的发展动态和改革趋势。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课程目标4</w:t>
            </w:r>
          </w:p>
        </w:tc>
        <w:tc>
          <w:tcPr>
            <w:tcW w:w="3574" w:type="dxa"/>
            <w:vMerge w:val="restart"/>
          </w:tcPr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1.通过田径课程的学习与训练，使学生建立终身学习和锻炼的习惯，并对国内外田径运动的发展进行不断的了解和探索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2.通过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田径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教学实践，使学生理解教学能力终身学习的重要性，理解教学能力需要与时俱进的必要性，养成在教学工作中不断学习的创新机身。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4-1-2能结合工作实际不断提高业务水平，规划未来发展蓝图，能用批判性思维审视问题，具有创新精神，具备解决现实问题的能力。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4-2沟通合作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4-2-1能够在教学团队中间无障碍沟通，通过相互学习快速成长。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1.充分发挥田径运动的团队协作功能，提高学生的团队意识，理解有效沟通的重要性。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2.通过田径比赛和教学实践，养成学生的领导能力和风格，理解教练和教师在领导能力方面的区别与联系。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4-2-2在日常工作中具有团队协作精神和较强的领导能力。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281" w:firstLineChars="100"/>
        <w:jc w:val="left"/>
        <w:rPr>
          <w:rFonts w:eastAsia="黑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240" w:firstLineChars="100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（一）理论知识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第一章 大型田径比赛编排记录公告及信息化管理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第一节大型田径比赛概述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教学重点：大型天净比赛的特点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第二节大型田径比赛信息管理的硬件设施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教学重点：大型田径比赛的信息管理系统的设备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第三节大型田径比赛编排记录公告信息工作方法与职能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教学重点：大型田径比赛的信息管理系统的基本工作流程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1.大型田径比赛的特点是什么？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2.大型比赛与基层田径表的区别是什么？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3.大型田径比赛编排的特点是什么?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4.大型田径比赛编排记录信息公告的一般程序是什么？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80" w:firstLineChars="20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第二章 大型田径运动会的裁判工作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第一节 大型田径裁判工作的特点、裁判员应具备的条件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教学重点：裁判员的政治思想素质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第二节 田径运动竞赛规则与裁判工作方法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教学重点：赛前、赛后控制中心裁判工作方法；径赛裁判工作方法；田赛裁判工作方法思考题：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1.田径裁判员的基本素养是什么？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2.一般田径比赛的组织结构？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3.赛前控制中心的任务是什么?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4.赛后控制中心的工作任务是什么？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5.田赛项目裁判组一般的分工是什么？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6.发令员的职责和工作方法是什么？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 w:leftChars="20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第三章 田径运动科学研究方法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田径运动研究的内容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教学重点：田径运动科学研究的主要内容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田径运动研究的主要方法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教学重点：调查法和实验法及其应用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1.田径运动科学研究的方向与内容有哪些？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2.田径运动研究的方法包括哪些？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3.使用实验法时，田径运动研究的注意事项有哪些？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4.体能训练研究时应考虑哪些问题？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8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第四章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</w:rPr>
        <w:t>单项技术发展趋势、技术分析与青少年训练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教学重点：中小学田径项目的业余训练特点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1.中学业余训练的特点?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2.小学生发展身体素质的敏感期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3.小学生力量训练的特点是什么？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4.速度包括那三个方面？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1"/>
          <w:szCs w:val="21"/>
        </w:rPr>
        <w:t>5.耐力素质训练的注意事项是什么？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240" w:firstLineChars="100"/>
        <w:jc w:val="left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（二）技术部分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第一章 3000米障碍跑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教学重点：障碍跑技术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1.中小学跨越障碍的方法有哪些/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2.如何设计障碍物？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80" w:firstLineChars="200"/>
        <w:textAlignment w:val="auto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第二章 三级跳远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教学重点：三级跳远三跳的比例与青少年三级跳远的教学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1.三级跳远的技术分类？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2.三级跳远的三步比例是什么？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3.如何发展下肢爆发力？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4.中学生三级跳远教学的注意事项是什么？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第三章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sz w:val="24"/>
          <w:szCs w:val="24"/>
        </w:rPr>
        <w:t>掷铁饼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420" w:left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教学重点：原地掷铁饼技术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1.什么是迎角，对成绩的影响是什么？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2.最后用力的技术要求是什么？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3.在旋转时，如何有效的控制铁饼？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第四章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sz w:val="24"/>
          <w:szCs w:val="24"/>
        </w:rPr>
        <w:t>撑</w:t>
      </w: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竿</w:t>
      </w:r>
      <w:r>
        <w:rPr>
          <w:rFonts w:hint="eastAsia" w:ascii="黑体" w:hAnsi="黑体" w:eastAsia="黑体" w:cs="黑体"/>
          <w:bCs/>
          <w:sz w:val="24"/>
          <w:szCs w:val="24"/>
        </w:rPr>
        <w:t>跳高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教学重点：降杆起跳技术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1.降杆插穴技术的要求是什么？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2.如何将撑杆跳高运用在中小学生发展身体素质的练习中？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80" w:firstLineChars="200"/>
        <w:textAlignment w:val="auto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第五章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sz w:val="24"/>
          <w:szCs w:val="24"/>
        </w:rPr>
        <w:t>掷标枪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教学重点：鞭打技术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1.最后用力技术的要求是什么？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2.如何做到用力与标枪的纵轴一致？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3.为什么掷标枪时下肢发力不够，如何解决？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4.掷垒球的教学步骤是什么？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第六章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4"/>
          <w:szCs w:val="24"/>
        </w:rPr>
        <w:t>背越式跳高技术与教学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教学重点：起跳过杆技术与青少年跳高训练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思考题：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1.背越式跳高的优势在哪里？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2.如何发展起跳腿的爆发力？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/>
        <w:jc w:val="left"/>
        <w:textAlignment w:val="auto"/>
        <w:outlineLvl w:val="2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1"/>
          <w:szCs w:val="21"/>
        </w:rPr>
        <w:t>3.如何预防腰部的损伤？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240" w:firstLineChars="100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（三）实践活动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1、理论讲授和每次技术教学课结束，给学生布置课后作业与练习。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2、担任田径运动会的编排工作和裁判工作。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3、有计划地安排学生带做准备活动与放松活动。</w:t>
      </w: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四、课时分配</w:t>
      </w:r>
    </w:p>
    <w:p>
      <w:pPr>
        <w:widowControl/>
        <w:spacing w:beforeLines="50" w:afterLines="50"/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表2：教学内容和学时分配表</w:t>
      </w:r>
    </w:p>
    <w:tbl>
      <w:tblPr>
        <w:tblStyle w:val="6"/>
        <w:tblW w:w="7540" w:type="dxa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5426"/>
        <w:gridCol w:w="11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分类</w:t>
            </w: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教学内容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时数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理论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部分</w:t>
            </w: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第一节大型田径比赛概述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第二节大型田径比赛信息管理的硬件设施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第三节大型田径比赛编排记录公告信息工作方法与职能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第一节 大型田径裁判工作的特点、裁判员应具备的条件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第二节 田径运动竞赛规则与裁判工作方法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技术与技能</w:t>
            </w: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第一节 田径运动研究的内容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第二节 田径运动研究的主要方法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第一节 3000米障碍跑技术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第二节 3000米障碍跑教学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第三节 3000米障碍跑裁判实践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背越式跳高技术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背越式跳高教学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背越式跳高裁判实践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第一节 3000米障碍跑技术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第二节 3000米障碍跑教学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第三节 3000米障碍跑裁判实践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三级跳远技术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三级跳远教学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三级跳远裁判实践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掷铁饼技术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掷铁饼教学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掷铁饼裁判实践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撑竿跳高技术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撑竿跳高教学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撑竿跳高裁判实践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第一节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掷标枪技术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第二节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掷标枪教学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第三节 </w:t>
            </w:r>
            <w:r>
              <w:rPr>
                <w:rStyle w:val="14"/>
                <w:rFonts w:hint="eastAsia" w:ascii="宋体" w:hAnsi="宋体" w:eastAsia="宋体" w:cs="宋体"/>
                <w:sz w:val="21"/>
                <w:szCs w:val="21"/>
              </w:rPr>
              <w:t>掷标枪裁判实践</w:t>
            </w: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其他</w:t>
            </w:r>
          </w:p>
        </w:tc>
        <w:tc>
          <w:tcPr>
            <w:tcW w:w="5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机动、考核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总计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72</w:t>
            </w:r>
          </w:p>
        </w:tc>
      </w:tr>
    </w:tbl>
    <w:p>
      <w:pPr>
        <w:widowControl/>
        <w:spacing w:beforeLines="50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</w:p>
    <w:p>
      <w:pPr>
        <w:widowControl/>
        <w:spacing w:beforeLines="50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五、教材及参考书目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文超主编，《田径运动高级教程》，人民体育出版社，1994年10月第一版。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张力为主编，《体育科学研究方法》，高等教育出版社，2002年12月第一版。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孙庆杰主编，《田径》（第二版），高等教育出版社，2001年7月第二版。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陈小平著，《当代运动训练热点问题研究》，北京体育大学出版社，2005年8月第一版。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金惠多等编著，《田径运动训练原理与方法》，云南科技出版社，1997.6第一版。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袁作生等主编，《现代田径运动科学训练法》，人民体育出版社，1997.9第一版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潘绍伟主编，《小学室内体育教学》，江苏凤凰美术出版社，2015.7第一版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潘绍伟主编，《中学室内体育教学》，江苏凤凰美术出版社，2015.7第一版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潘绍伟著，《学校体育的追问与追求》（上、中、下），北京体育大学出版社，2017.7第一版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张忠秋译，Richard A.Magill著，《运动技能学习与控制》（第七版），中国轻工业出版社，2006.1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 w:cs="宋体"/>
          <w:sz w:val="21"/>
          <w:szCs w:val="21"/>
        </w:rPr>
        <w:t>11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朱伟强著，《基于标准的体育课程设计》，北京体育大学出版社，2010.9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六、教学方法 </w:t>
      </w: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（一）理论课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1．专题化课堂讲授与小组研讨学习为主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课堂教学过程中，在系统、整体把握性质与目标的基础上，广泛收集和整理相关专业资料，把握本学科的发展动态，适当引入国内外最新研究成果，通过讲授，传递基本知识。同时，密切关注体育教学训练和比赛中的现实问题，培养和启发学生的专业能力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spacing w:line="240" w:lineRule="auto"/>
        <w:ind w:left="420" w:left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2.课堂讨论与课后阅读相结合为辅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有计划的组织学生，针对教学设计展开讨论，从同课异构的角度，展开多维度设计教学鼓励学生使用发散思维，开拓思路，设计出新颖的教学方法和手段。</w:t>
      </w:r>
    </w:p>
    <w:p>
      <w:pPr>
        <w:spacing w:line="240" w:lineRule="auto"/>
        <w:ind w:left="420" w:left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3.翻转教学法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通过微信发布技术视频、技术教学视频、开放性问题等，指导学生自主开展学习，充分发挥自身的学习能动性。在课上组织研讨，从而学习专业教学知识与技能。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4.课堂汇报和讨论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基于翻转课堂，以学生汇报学习内容的方式，交流学习情况与对知识的理解，培养学生独立思考能力。组织学生针对学生的汇报，展开讨论，并与中小学教学实际相结合，及时消化和理解教学原则与设计方法。并锻炼学生的思维和语言表达能力。</w:t>
      </w: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（二）技术课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1．讲解与示范的教学方法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讲解精炼、准确，突出教学重点，多练为主。技术动作口诀化，便于学生记忆。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示范时首先要明确示范目的。注意和提示学生示范面和位置的选择。运用不同性质的示范，强化正确动作、抑制错误动作。除正确动作示范外，对学生的错误动作，也可做模仿性的动作“示范”。或利用“正误对比示范”的手段来达到强化正确动作、抑制错误动作的功效。</w:t>
      </w:r>
    </w:p>
    <w:p>
      <w:pPr>
        <w:spacing w:line="240" w:lineRule="auto"/>
        <w:ind w:left="420" w:left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练习法</w:t>
      </w:r>
    </w:p>
    <w:p>
      <w:pPr>
        <w:spacing w:line="240" w:lineRule="auto"/>
        <w:ind w:left="420" w:left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有计划的组织学生集体或依次练习，通过练习，熟练掌握技术动作，特别主要“范”和“模”的意识，保证示范动作的正确性。</w:t>
      </w:r>
    </w:p>
    <w:p>
      <w:pPr>
        <w:numPr>
          <w:ilvl w:val="0"/>
          <w:numId w:val="2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自主性学习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从培养师范生发现问题、分析问题、解决问题的能力和探究意识出发。通过主修微信群发布优秀运动员技术录像，指导学生通过网络查阅课程中涉及的学习资源，自主开展学习，充分发挥自身的学习能动性。</w:t>
      </w:r>
    </w:p>
    <w:p>
      <w:pPr>
        <w:numPr>
          <w:ilvl w:val="0"/>
          <w:numId w:val="2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探究学习法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从培养师范生的角度出发，在学习易学和已学技术时，采用设问与回答，提示与讨论，观摩与反思等方法，激发学生深入学习技术和掌握技术的兴趣，探讨技术错误与纠正，教学设计合理性与最佳效果等。</w:t>
      </w:r>
    </w:p>
    <w:p>
      <w:pPr>
        <w:numPr>
          <w:ilvl w:val="0"/>
          <w:numId w:val="2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实践教学</w:t>
      </w:r>
    </w:p>
    <w:p>
      <w:pPr>
        <w:spacing w:line="240" w:lineRule="auto"/>
        <w:ind w:firstLine="420" w:firstLineChars="200"/>
        <w:rPr>
          <w:rFonts w:hAnsi="宋体"/>
        </w:rPr>
      </w:pPr>
      <w:r>
        <w:rPr>
          <w:rFonts w:hint="eastAsia" w:ascii="宋体" w:hAnsi="宋体" w:eastAsia="宋体" w:cs="宋体"/>
        </w:rPr>
        <w:t>结合教学设计理论知识，适时安排学生初步尝试教学在实际教学中的应用，以微课或者实操的形式，让学生从实践中探讨教学实际与运用中存在的问题，逐步掌握负荷中小小学实际的，确实可行的田径教学设计以及教学方法的运用。</w:t>
      </w:r>
    </w:p>
    <w:p>
      <w:pPr>
        <w:widowControl/>
        <w:spacing w:beforeLines="50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七、考核方式及评定方法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Lines="50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表3：课程考核与课程目标的对应关系表</w:t>
      </w:r>
    </w:p>
    <w:tbl>
      <w:tblPr>
        <w:tblStyle w:val="7"/>
        <w:tblW w:w="8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5"/>
        <w:gridCol w:w="3391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5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课程目标</w:t>
            </w:r>
          </w:p>
        </w:tc>
        <w:tc>
          <w:tcPr>
            <w:tcW w:w="3391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305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课程目标1</w:t>
            </w:r>
          </w:p>
        </w:tc>
        <w:tc>
          <w:tcPr>
            <w:tcW w:w="3391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师德师风建设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日常观察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305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课程目标2</w:t>
            </w:r>
          </w:p>
        </w:tc>
        <w:tc>
          <w:tcPr>
            <w:tcW w:w="3391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掌握</w:t>
            </w:r>
            <w:r>
              <w:rPr>
                <w:rFonts w:hint="eastAsia" w:hAnsi="宋体" w:cs="宋体"/>
                <w:sz w:val="21"/>
                <w:szCs w:val="21"/>
              </w:rPr>
              <w:t>田径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>训练与比赛的知识和技术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技术考核和教学比赛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2305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课程目标3</w:t>
            </w:r>
          </w:p>
        </w:tc>
        <w:tc>
          <w:tcPr>
            <w:tcW w:w="3391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提升基础教育体育课教学水平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教学演示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2305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课程目标4</w:t>
            </w:r>
          </w:p>
        </w:tc>
        <w:tc>
          <w:tcPr>
            <w:tcW w:w="3391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树立终身学习理念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Lines="50" w:afterLines="50"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日常观察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 w:cs="宋体"/>
          <w:b/>
          <w:bCs/>
          <w:szCs w:val="21"/>
        </w:rPr>
        <w:t>表4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Cs w:val="21"/>
        </w:rPr>
        <w:t>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ind w:firstLine="843" w:firstLineChars="400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考核占比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ind w:firstLine="105" w:firstLineChars="50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期末理论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期末技术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Lines="50" w:afterLines="5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分目标达成度={0.2ｘ平时分目标成绩+0.3ｘ期末理论分目标成绩+0.5ｘ期末技术分目标成绩}/分目标总分。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（1）课程总成绩：</w:t>
      </w:r>
    </w:p>
    <w:p>
      <w:pPr>
        <w:spacing w:line="240" w:lineRule="auto"/>
        <w:ind w:firstLine="840" w:firstLine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课程总成绩组成：平时成绩30%，技术成绩40%，技能成绩30%。3、三部分成绩中任何一部分不及格，为总成绩不及格。</w:t>
      </w: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szCs w:val="21"/>
        </w:rPr>
        <w:t>（2）考核内容与形式：</w:t>
      </w: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（3）课程总成绩：</w:t>
      </w:r>
      <w:r>
        <w:rPr>
          <w:rFonts w:hint="eastAsia" w:ascii="宋体" w:hAnsi="宋体" w:eastAsia="宋体" w:cs="宋体"/>
        </w:rPr>
        <w:t>课程总成绩组成：平时成绩30%，技术成绩30%，技能成绩40%</w:t>
      </w:r>
    </w:p>
    <w:p>
      <w:pPr>
        <w:autoSpaceDE w:val="0"/>
        <w:autoSpaceDN w:val="0"/>
        <w:adjustRightInd w:val="0"/>
        <w:spacing w:line="240" w:lineRule="auto"/>
        <w:ind w:firstLine="420" w:firstLineChars="200"/>
        <w:outlineLvl w:val="1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szCs w:val="21"/>
        </w:rPr>
        <w:t>（4）考核内容与形式：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平时成绩（30%）：出勤率10%；复习效果、回答问题和课堂讨论10%；合作学习与研究性学习的表现10%。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技术成绩（30%）：三级跳远技评10%，挺身式跳远10%，背向滑步推铅球技评10%。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</w:rPr>
        <w:t>考核方式：考试采用教考分离，考核小组（三名考评教师）由教研室选派，采用随堂考试的形式进行。考核要求与评分标准见表3、4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理论成绩（30%）：开卷笔试，考核内容为本学期全部教学内容。试题中应用题不低于60%。</w:t>
      </w:r>
    </w:p>
    <w:p>
      <w:pPr>
        <w:snapToGrid w:val="0"/>
        <w:jc w:val="center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表5</w:t>
      </w:r>
      <w:r>
        <w:rPr>
          <w:rFonts w:hint="eastAsia" w:ascii="宋体" w:hAnsi="宋体"/>
          <w:b/>
          <w:bCs/>
          <w:szCs w:val="21"/>
          <w:lang w:eastAsia="zh-CN"/>
        </w:rPr>
        <w:t>：</w:t>
      </w:r>
      <w:r>
        <w:rPr>
          <w:rFonts w:hint="eastAsia" w:ascii="宋体" w:hAnsi="宋体"/>
          <w:b/>
          <w:bCs/>
          <w:szCs w:val="21"/>
        </w:rPr>
        <w:t xml:space="preserve"> 技评等级与评分标准</w:t>
      </w:r>
    </w:p>
    <w:tbl>
      <w:tblPr>
        <w:tblStyle w:val="7"/>
        <w:tblW w:w="84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7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评分等级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90—100分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（优秀）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完整技术动作正确、规范、轻松、自然、协调，实效性好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80—89分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（良好）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主要技术环节动作正确，次要技术环节还存在缺点，整个技术动作自然、协调，实效性较好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70—79分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（中等）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主要技术环节动作不完善或次要技术环节存在明显缺点，整个动作不够自然、协调，具有一定的实效性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60—69分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（及格）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主要技术环节和次要技术环节都存在明显缺点，动作紧张，实效性一般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60分以下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（不及格）</w:t>
            </w:r>
          </w:p>
        </w:tc>
        <w:tc>
          <w:tcPr>
            <w:tcW w:w="7009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主要技术环节和次要技术环节都存在错误，动作紧张、不协调，实效性差</w:t>
            </w:r>
          </w:p>
        </w:tc>
      </w:tr>
    </w:tbl>
    <w:p>
      <w:pPr>
        <w:snapToGrid w:val="0"/>
        <w:jc w:val="both"/>
        <w:rPr>
          <w:rFonts w:hint="eastAsia" w:ascii="宋体" w:hAnsi="宋体"/>
          <w:b/>
          <w:bCs/>
          <w:szCs w:val="21"/>
        </w:rPr>
      </w:pPr>
    </w:p>
    <w:p>
      <w:pPr>
        <w:snapToGrid w:val="0"/>
        <w:jc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表6</w:t>
      </w:r>
      <w:r>
        <w:rPr>
          <w:rFonts w:hint="eastAsia" w:ascii="宋体" w:hAnsi="宋体"/>
          <w:b/>
          <w:bCs/>
          <w:szCs w:val="21"/>
          <w:lang w:eastAsia="zh-CN"/>
        </w:rPr>
        <w:t>：</w:t>
      </w:r>
      <w:r>
        <w:rPr>
          <w:rFonts w:hint="eastAsia" w:ascii="宋体" w:hAnsi="宋体"/>
          <w:b/>
          <w:bCs/>
          <w:szCs w:val="21"/>
        </w:rPr>
        <w:t xml:space="preserve"> 技评最低成绩要求</w:t>
      </w:r>
    </w:p>
    <w:tbl>
      <w:tblPr>
        <w:tblStyle w:val="6"/>
        <w:tblW w:w="0" w:type="auto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232"/>
        <w:gridCol w:w="1276"/>
        <w:gridCol w:w="1224"/>
        <w:gridCol w:w="1129"/>
        <w:gridCol w:w="129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三级跳远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（女）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三级跳远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(男)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跳远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（女）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跳远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(男)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铅球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(女)4KG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铅球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(男)5KG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最低成绩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7.50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9.50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4.00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5.20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7.50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9.30</w:t>
            </w:r>
          </w:p>
        </w:tc>
      </w:tr>
    </w:tbl>
    <w:p>
      <w:pPr>
        <w:snapToGrid w:val="0"/>
        <w:rPr>
          <w:rFonts w:ascii="宋体" w:hAnsi="宋体"/>
          <w:szCs w:val="21"/>
        </w:rPr>
      </w:pPr>
    </w:p>
    <w:p>
      <w:pPr>
        <w:snapToGrid w:val="0"/>
        <w:spacing w:line="240" w:lineRule="auto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说明：</w:t>
      </w:r>
    </w:p>
    <w:p>
      <w:pPr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（1）三级跳远：男子采用9米板，女子采用7米板。每人有三次试跳机会，以较优成绩作为最终成绩。</w:t>
      </w:r>
    </w:p>
    <w:p>
      <w:pPr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（2）挺身式跳远：男子采用3米板，女子采用2米板。每人有三次试跳机会，以较优成绩作为最终成绩。</w:t>
      </w:r>
    </w:p>
    <w:p>
      <w:pPr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（3）背向滑步推铅球：女子4公斤，男子5公斤，背向滑步。每人三次试掷机会，以较优成绩作为最终成绩。</w:t>
      </w:r>
    </w:p>
    <w:p>
      <w:pPr>
        <w:widowControl/>
        <w:jc w:val="left"/>
        <w:rPr>
          <w:rFonts w:ascii="宋体" w:hAnsi="宋体" w:eastAsia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B5B34E"/>
    <w:multiLevelType w:val="singleLevel"/>
    <w:tmpl w:val="B1B5B34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9769D1B"/>
    <w:multiLevelType w:val="singleLevel"/>
    <w:tmpl w:val="D9769D1B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AzNjMzMDBkNzQxMGZlNGZiNWY2NDllODA5MzgwMzEifQ=="/>
  </w:docVars>
  <w:rsids>
    <w:rsidRoot w:val="001E5724"/>
    <w:rsid w:val="00022CBB"/>
    <w:rsid w:val="00076DAD"/>
    <w:rsid w:val="00077A5F"/>
    <w:rsid w:val="000F054A"/>
    <w:rsid w:val="001415F3"/>
    <w:rsid w:val="001E5724"/>
    <w:rsid w:val="00242673"/>
    <w:rsid w:val="00285327"/>
    <w:rsid w:val="002A7568"/>
    <w:rsid w:val="00313A87"/>
    <w:rsid w:val="00322986"/>
    <w:rsid w:val="0034254B"/>
    <w:rsid w:val="003427DC"/>
    <w:rsid w:val="0038665C"/>
    <w:rsid w:val="004070CF"/>
    <w:rsid w:val="0042488A"/>
    <w:rsid w:val="00480403"/>
    <w:rsid w:val="004B3A91"/>
    <w:rsid w:val="005A0378"/>
    <w:rsid w:val="00665621"/>
    <w:rsid w:val="00681DF0"/>
    <w:rsid w:val="006E4F82"/>
    <w:rsid w:val="006F64C9"/>
    <w:rsid w:val="007639A2"/>
    <w:rsid w:val="007C379D"/>
    <w:rsid w:val="007C62ED"/>
    <w:rsid w:val="007E39E3"/>
    <w:rsid w:val="008128AD"/>
    <w:rsid w:val="00845D6D"/>
    <w:rsid w:val="008560E2"/>
    <w:rsid w:val="00886EBF"/>
    <w:rsid w:val="00947AF8"/>
    <w:rsid w:val="00992094"/>
    <w:rsid w:val="00A03BBD"/>
    <w:rsid w:val="00A61EFD"/>
    <w:rsid w:val="00AA4570"/>
    <w:rsid w:val="00AA630A"/>
    <w:rsid w:val="00AC7B9E"/>
    <w:rsid w:val="00AE3D1A"/>
    <w:rsid w:val="00B03909"/>
    <w:rsid w:val="00B37B13"/>
    <w:rsid w:val="00B40ECD"/>
    <w:rsid w:val="00BA23F0"/>
    <w:rsid w:val="00BE03B9"/>
    <w:rsid w:val="00BE729C"/>
    <w:rsid w:val="00C00798"/>
    <w:rsid w:val="00C54636"/>
    <w:rsid w:val="00CA53B2"/>
    <w:rsid w:val="00CF12AE"/>
    <w:rsid w:val="00D02F99"/>
    <w:rsid w:val="00D13271"/>
    <w:rsid w:val="00D14471"/>
    <w:rsid w:val="00D417A1"/>
    <w:rsid w:val="00D504B7"/>
    <w:rsid w:val="00D715F7"/>
    <w:rsid w:val="00D9144A"/>
    <w:rsid w:val="00DD7B5F"/>
    <w:rsid w:val="00DE7849"/>
    <w:rsid w:val="00E05E8B"/>
    <w:rsid w:val="00E366AB"/>
    <w:rsid w:val="00E76E34"/>
    <w:rsid w:val="00E77369"/>
    <w:rsid w:val="00ED7F81"/>
    <w:rsid w:val="00F56396"/>
    <w:rsid w:val="00F73441"/>
    <w:rsid w:val="00FB77A1"/>
    <w:rsid w:val="00FC24B5"/>
    <w:rsid w:val="0137720D"/>
    <w:rsid w:val="03B86540"/>
    <w:rsid w:val="066B6EE4"/>
    <w:rsid w:val="08840A5D"/>
    <w:rsid w:val="0A5063A5"/>
    <w:rsid w:val="0B552058"/>
    <w:rsid w:val="1108788F"/>
    <w:rsid w:val="156C01DF"/>
    <w:rsid w:val="19C12A65"/>
    <w:rsid w:val="1BBA60A1"/>
    <w:rsid w:val="22B5288B"/>
    <w:rsid w:val="30923EEC"/>
    <w:rsid w:val="32594346"/>
    <w:rsid w:val="38166895"/>
    <w:rsid w:val="3E866CA5"/>
    <w:rsid w:val="41FF2260"/>
    <w:rsid w:val="42596770"/>
    <w:rsid w:val="5BE2370D"/>
    <w:rsid w:val="5CB90FC9"/>
    <w:rsid w:val="5EA672D1"/>
    <w:rsid w:val="5FCA2065"/>
    <w:rsid w:val="74BB483B"/>
    <w:rsid w:val="759D1D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纯文本 Char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font2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11</Pages>
  <Words>1128</Words>
  <Characters>6432</Characters>
  <Lines>53</Lines>
  <Paragraphs>15</Paragraphs>
  <TotalTime>33</TotalTime>
  <ScaleCrop>false</ScaleCrop>
  <LinksUpToDate>false</LinksUpToDate>
  <CharactersWithSpaces>7545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2022-04-10T08:56:00Z</dcterms:created>
  <dc:creator>Windows User</dc:creator>
  <cp:lastModifiedBy>xujianrong</cp:lastModifiedBy>
  <cp:lastPrinted>2020-12-24T07:17:00Z</cp:lastPrinted>
  <dcterms:modified xsi:type="dcterms:W3CDTF">2023-10-07T11:06:11Z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68555E5B19414C9DB0D9F3D4042FE444</vt:lpwstr>
  </property>
</Properties>
</file>